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308" w:rsidRPr="003E703A" w:rsidRDefault="002C1D19" w:rsidP="002C1D19">
      <w:pPr>
        <w:spacing w:after="0" w:line="480" w:lineRule="auto"/>
        <w:rPr>
          <w:rFonts w:ascii="Times New Roman" w:hAnsi="Times New Roman" w:cs="Times New Roman"/>
          <w:bCs/>
          <w:sz w:val="24"/>
          <w:szCs w:val="24"/>
          <w:lang w:val="en-US"/>
        </w:rPr>
      </w:pPr>
      <w:proofErr w:type="gramStart"/>
      <w:r>
        <w:rPr>
          <w:rFonts w:ascii="Times New Roman" w:hAnsi="Times New Roman" w:cs="Times New Roman"/>
          <w:bCs/>
          <w:iCs/>
          <w:sz w:val="24"/>
          <w:szCs w:val="24"/>
          <w:lang w:val="en-US"/>
        </w:rPr>
        <w:t xml:space="preserve">Effendi, H. </w:t>
      </w:r>
      <w:proofErr w:type="spellStart"/>
      <w:r>
        <w:rPr>
          <w:rFonts w:ascii="Times New Roman" w:hAnsi="Times New Roman" w:cs="Times New Roman"/>
          <w:bCs/>
          <w:iCs/>
          <w:sz w:val="24"/>
          <w:szCs w:val="24"/>
          <w:lang w:val="en-US"/>
        </w:rPr>
        <w:t>Satria</w:t>
      </w:r>
      <w:proofErr w:type="spellEnd"/>
      <w:r>
        <w:rPr>
          <w:rFonts w:ascii="Times New Roman" w:hAnsi="Times New Roman" w:cs="Times New Roman"/>
          <w:bCs/>
          <w:iCs/>
          <w:sz w:val="24"/>
          <w:szCs w:val="24"/>
          <w:lang w:val="en-US"/>
        </w:rPr>
        <w:t xml:space="preserve"> &amp; </w:t>
      </w:r>
      <w:proofErr w:type="spellStart"/>
      <w:r>
        <w:rPr>
          <w:rFonts w:ascii="Times New Roman" w:hAnsi="Times New Roman" w:cs="Times New Roman"/>
          <w:bCs/>
          <w:iCs/>
          <w:sz w:val="24"/>
          <w:szCs w:val="24"/>
          <w:lang w:val="en-US"/>
        </w:rPr>
        <w:t>Zein</w:t>
      </w:r>
      <w:proofErr w:type="spellEnd"/>
      <w:r>
        <w:rPr>
          <w:rFonts w:ascii="Times New Roman" w:hAnsi="Times New Roman" w:cs="Times New Roman"/>
          <w:bCs/>
          <w:iCs/>
          <w:sz w:val="24"/>
          <w:szCs w:val="24"/>
          <w:lang w:val="en-US"/>
        </w:rPr>
        <w:t xml:space="preserve">, M. </w:t>
      </w:r>
      <w:proofErr w:type="spellStart"/>
      <w:r>
        <w:rPr>
          <w:rFonts w:ascii="Times New Roman" w:hAnsi="Times New Roman" w:cs="Times New Roman"/>
          <w:bCs/>
          <w:i/>
          <w:sz w:val="24"/>
          <w:szCs w:val="24"/>
          <w:lang w:val="en-US"/>
        </w:rPr>
        <w:t>Usul</w:t>
      </w:r>
      <w:proofErr w:type="spellEnd"/>
      <w:r>
        <w:rPr>
          <w:rFonts w:ascii="Times New Roman" w:hAnsi="Times New Roman" w:cs="Times New Roman"/>
          <w:bCs/>
          <w:i/>
          <w:sz w:val="24"/>
          <w:szCs w:val="24"/>
          <w:lang w:val="en-US"/>
        </w:rPr>
        <w:t xml:space="preserve"> </w:t>
      </w:r>
      <w:proofErr w:type="spellStart"/>
      <w:r>
        <w:rPr>
          <w:rFonts w:ascii="Times New Roman" w:hAnsi="Times New Roman" w:cs="Times New Roman"/>
          <w:bCs/>
          <w:i/>
          <w:sz w:val="24"/>
          <w:szCs w:val="24"/>
          <w:lang w:val="en-US"/>
        </w:rPr>
        <w:t>Fiqh</w:t>
      </w:r>
      <w:proofErr w:type="spellEnd"/>
      <w:r>
        <w:rPr>
          <w:rFonts w:ascii="Times New Roman" w:hAnsi="Times New Roman" w:cs="Times New Roman"/>
          <w:bCs/>
          <w:iCs/>
          <w:sz w:val="24"/>
          <w:szCs w:val="24"/>
          <w:lang w:val="en-US"/>
        </w:rPr>
        <w:t>.</w:t>
      </w:r>
      <w:proofErr w:type="gramEnd"/>
      <w:r>
        <w:rPr>
          <w:rFonts w:ascii="Times New Roman" w:hAnsi="Times New Roman" w:cs="Times New Roman"/>
          <w:bCs/>
          <w:iCs/>
          <w:sz w:val="24"/>
          <w:szCs w:val="24"/>
          <w:lang w:val="en-US"/>
        </w:rPr>
        <w:t xml:space="preserve"> Ed. H. </w:t>
      </w:r>
      <w:proofErr w:type="spellStart"/>
      <w:r>
        <w:rPr>
          <w:rFonts w:ascii="Times New Roman" w:hAnsi="Times New Roman" w:cs="Times New Roman"/>
          <w:bCs/>
          <w:iCs/>
          <w:sz w:val="24"/>
          <w:szCs w:val="24"/>
          <w:lang w:val="en-US"/>
        </w:rPr>
        <w:t>Aminuddin</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Ya'qub</w:t>
      </w:r>
      <w:proofErr w:type="spellEnd"/>
      <w:r>
        <w:rPr>
          <w:rFonts w:ascii="Times New Roman" w:hAnsi="Times New Roman" w:cs="Times New Roman"/>
          <w:bCs/>
          <w:iCs/>
          <w:sz w:val="24"/>
          <w:szCs w:val="24"/>
          <w:lang w:val="en-US"/>
        </w:rPr>
        <w:t xml:space="preserve">, H. M. </w:t>
      </w:r>
      <w:proofErr w:type="spellStart"/>
      <w:r>
        <w:rPr>
          <w:rFonts w:ascii="Times New Roman" w:hAnsi="Times New Roman" w:cs="Times New Roman"/>
          <w:bCs/>
          <w:iCs/>
          <w:sz w:val="24"/>
          <w:szCs w:val="24"/>
          <w:lang w:val="en-US"/>
        </w:rPr>
        <w:t>Nurul</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Irvan</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ve</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Azharuddin</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Latif</w:t>
      </w:r>
      <w:proofErr w:type="spellEnd"/>
      <w:r>
        <w:rPr>
          <w:rFonts w:ascii="Times New Roman" w:hAnsi="Times New Roman" w:cs="Times New Roman"/>
          <w:bCs/>
          <w:iCs/>
          <w:sz w:val="24"/>
          <w:szCs w:val="24"/>
          <w:lang w:val="en-US"/>
        </w:rPr>
        <w:t>.</w:t>
      </w:r>
      <w:r w:rsidR="007D4308" w:rsidRPr="003E703A">
        <w:rPr>
          <w:rFonts w:ascii="Times New Roman" w:hAnsi="Times New Roman" w:cs="Times New Roman"/>
          <w:bCs/>
          <w:sz w:val="24"/>
          <w:szCs w:val="24"/>
          <w:lang w:val="en-US"/>
        </w:rPr>
        <w:t xml:space="preserve"> Jakarta: </w:t>
      </w:r>
      <w:proofErr w:type="spellStart"/>
      <w:r w:rsidR="007D4308" w:rsidRPr="003E703A">
        <w:rPr>
          <w:rFonts w:ascii="Times New Roman" w:hAnsi="Times New Roman" w:cs="Times New Roman"/>
          <w:bCs/>
          <w:sz w:val="24"/>
          <w:szCs w:val="24"/>
          <w:lang w:val="en-US"/>
        </w:rPr>
        <w:t>Kencana</w:t>
      </w:r>
      <w:proofErr w:type="spellEnd"/>
      <w:r w:rsidR="007D4308" w:rsidRPr="003E703A">
        <w:rPr>
          <w:rFonts w:ascii="Times New Roman" w:hAnsi="Times New Roman" w:cs="Times New Roman"/>
          <w:bCs/>
          <w:sz w:val="24"/>
          <w:szCs w:val="24"/>
          <w:lang w:val="en-US"/>
        </w:rPr>
        <w:t>, 2005, 263 s.</w:t>
      </w:r>
    </w:p>
    <w:p w:rsidR="007D4308" w:rsidRPr="003E703A" w:rsidRDefault="007D4308" w:rsidP="007D4308">
      <w:pPr>
        <w:spacing w:after="0" w:line="480" w:lineRule="auto"/>
        <w:rPr>
          <w:rFonts w:ascii="Times New Roman" w:hAnsi="Times New Roman" w:cs="Times New Roman"/>
          <w:bCs/>
          <w:sz w:val="24"/>
          <w:szCs w:val="24"/>
          <w:lang w:val="en-US"/>
        </w:rPr>
      </w:pPr>
    </w:p>
    <w:p w:rsidR="007D4308" w:rsidRPr="002C1D19" w:rsidRDefault="007D4308" w:rsidP="007D4308">
      <w:pPr>
        <w:spacing w:after="0" w:line="480" w:lineRule="auto"/>
        <w:jc w:val="center"/>
        <w:rPr>
          <w:rFonts w:ascii="Times New Roman" w:hAnsi="Times New Roman" w:cs="Times New Roman"/>
          <w:b/>
          <w:bCs/>
          <w:sz w:val="24"/>
          <w:szCs w:val="24"/>
          <w:lang w:val="tr-TR"/>
        </w:rPr>
      </w:pPr>
      <w:r w:rsidRPr="002C1D19">
        <w:rPr>
          <w:rFonts w:ascii="Times New Roman" w:hAnsi="Times New Roman" w:cs="Times New Roman"/>
          <w:b/>
          <w:bCs/>
          <w:sz w:val="24"/>
          <w:szCs w:val="24"/>
          <w:lang w:val="tr-TR"/>
        </w:rPr>
        <w:t>ÖZET</w:t>
      </w:r>
    </w:p>
    <w:p w:rsidR="007D4308" w:rsidRPr="003E703A" w:rsidRDefault="007D4308" w:rsidP="007D4308">
      <w:pPr>
        <w:spacing w:after="0" w:line="480" w:lineRule="auto"/>
        <w:jc w:val="center"/>
        <w:rPr>
          <w:rFonts w:ascii="Times New Roman" w:hAnsi="Times New Roman" w:cs="Times New Roman"/>
          <w:sz w:val="24"/>
          <w:szCs w:val="24"/>
          <w:lang w:val="tr-TR"/>
        </w:rPr>
      </w:pPr>
    </w:p>
    <w:p w:rsidR="007D4308" w:rsidRPr="003E703A" w:rsidRDefault="007D4308" w:rsidP="007D4308">
      <w:pPr>
        <w:spacing w:after="0" w:line="480" w:lineRule="auto"/>
        <w:jc w:val="center"/>
        <w:rPr>
          <w:rFonts w:ascii="Times New Roman" w:hAnsi="Times New Roman" w:cs="Times New Roman"/>
          <w:b/>
          <w:bCs/>
          <w:sz w:val="24"/>
          <w:szCs w:val="24"/>
          <w:lang w:val="tr-TR"/>
        </w:rPr>
      </w:pPr>
      <w:r w:rsidRPr="003E703A">
        <w:rPr>
          <w:rFonts w:ascii="Times New Roman" w:hAnsi="Times New Roman" w:cs="Times New Roman"/>
          <w:b/>
          <w:bCs/>
          <w:sz w:val="24"/>
          <w:szCs w:val="24"/>
          <w:lang w:val="tr-TR"/>
        </w:rPr>
        <w:t>Fıkıh Usulü</w:t>
      </w:r>
    </w:p>
    <w:p w:rsidR="007D4308" w:rsidRDefault="007D4308" w:rsidP="007D4308">
      <w:pPr>
        <w:spacing w:after="0" w:line="480" w:lineRule="auto"/>
        <w:jc w:val="center"/>
        <w:rPr>
          <w:rFonts w:ascii="Times New Roman" w:hAnsi="Times New Roman" w:cs="Times New Roman"/>
          <w:bCs/>
          <w:i/>
          <w:iCs/>
          <w:sz w:val="24"/>
          <w:szCs w:val="24"/>
          <w:lang w:val="en-US"/>
        </w:rPr>
      </w:pPr>
    </w:p>
    <w:p w:rsidR="007D4308" w:rsidRDefault="007D4308" w:rsidP="007D4308">
      <w:pPr>
        <w:spacing w:after="0" w:line="480" w:lineRule="auto"/>
        <w:jc w:val="center"/>
        <w:rPr>
          <w:rFonts w:ascii="Times New Roman" w:hAnsi="Times New Roman" w:cs="Times New Roman"/>
          <w:bCs/>
          <w:sz w:val="24"/>
          <w:szCs w:val="24"/>
          <w:lang w:val="tr-TR"/>
        </w:rPr>
      </w:pPr>
      <w:proofErr w:type="spellStart"/>
      <w:r w:rsidRPr="003E703A">
        <w:rPr>
          <w:rFonts w:ascii="Times New Roman" w:hAnsi="Times New Roman" w:cs="Times New Roman"/>
          <w:bCs/>
          <w:i/>
          <w:iCs/>
          <w:sz w:val="24"/>
          <w:szCs w:val="24"/>
          <w:lang w:val="en-US"/>
        </w:rPr>
        <w:t>Usul</w:t>
      </w:r>
      <w:proofErr w:type="spellEnd"/>
      <w:r w:rsidRPr="003E703A">
        <w:rPr>
          <w:rFonts w:ascii="Times New Roman" w:hAnsi="Times New Roman" w:cs="Times New Roman"/>
          <w:bCs/>
          <w:i/>
          <w:iCs/>
          <w:sz w:val="24"/>
          <w:szCs w:val="24"/>
          <w:lang w:val="en-US"/>
        </w:rPr>
        <w:t xml:space="preserve"> </w:t>
      </w:r>
      <w:proofErr w:type="spellStart"/>
      <w:r w:rsidRPr="003E703A">
        <w:rPr>
          <w:rFonts w:ascii="Times New Roman" w:hAnsi="Times New Roman" w:cs="Times New Roman"/>
          <w:bCs/>
          <w:i/>
          <w:iCs/>
          <w:sz w:val="24"/>
          <w:szCs w:val="24"/>
          <w:lang w:val="en-US"/>
        </w:rPr>
        <w:t>Fiqh</w:t>
      </w:r>
      <w:proofErr w:type="spellEnd"/>
    </w:p>
    <w:p w:rsidR="007D4308" w:rsidRDefault="007D4308" w:rsidP="007D4308">
      <w:pPr>
        <w:spacing w:after="0" w:line="480" w:lineRule="auto"/>
        <w:rPr>
          <w:rFonts w:ascii="Times New Roman" w:hAnsi="Times New Roman" w:cs="Times New Roman"/>
          <w:bCs/>
          <w:sz w:val="24"/>
          <w:szCs w:val="24"/>
          <w:lang w:val="tr-TR"/>
        </w:rPr>
      </w:pPr>
    </w:p>
    <w:p w:rsidR="007D4308" w:rsidRDefault="007D4308" w:rsidP="0036168A">
      <w:pPr>
        <w:spacing w:after="0" w:line="480" w:lineRule="auto"/>
        <w:jc w:val="both"/>
        <w:rPr>
          <w:rFonts w:ascii="Times New Roman" w:hAnsi="Times New Roman" w:cs="Times New Roman"/>
          <w:bCs/>
          <w:sz w:val="24"/>
          <w:szCs w:val="24"/>
          <w:lang w:val="tr-TR"/>
        </w:rPr>
      </w:pPr>
      <w:r w:rsidRPr="003E703A">
        <w:rPr>
          <w:rFonts w:ascii="Times New Roman" w:hAnsi="Times New Roman" w:cs="Times New Roman"/>
          <w:bCs/>
          <w:sz w:val="24"/>
          <w:szCs w:val="24"/>
          <w:lang w:val="tr-TR"/>
        </w:rPr>
        <w:t>Satria Effendi (ö. 2000) kendisini Endonezya’da fıkıh usulü (</w:t>
      </w:r>
      <w:r w:rsidRPr="003E703A">
        <w:rPr>
          <w:rFonts w:ascii="Times New Roman" w:hAnsi="Times New Roman" w:cs="Times New Roman"/>
          <w:bCs/>
          <w:i/>
          <w:sz w:val="24"/>
          <w:szCs w:val="24"/>
          <w:lang w:val="tr-TR"/>
        </w:rPr>
        <w:t>usul fıqh</w:t>
      </w:r>
      <w:r w:rsidRPr="003E703A">
        <w:rPr>
          <w:rFonts w:ascii="Times New Roman" w:hAnsi="Times New Roman" w:cs="Times New Roman"/>
          <w:bCs/>
          <w:sz w:val="24"/>
          <w:szCs w:val="24"/>
          <w:lang w:val="tr-TR"/>
        </w:rPr>
        <w:t>) alanındaki en muteber âlimlerden biri olarak kabul ettirmiştir. Effendi, bu kitapta fıkıh usulünün kökenleri ve gelişimi ile saygın bir yere sahip olduğu metinler, kavramlar ve uygulamalar külliyatını tartışmaktadır. İslami yönetim (</w:t>
      </w:r>
      <w:r w:rsidRPr="003E703A">
        <w:rPr>
          <w:rFonts w:ascii="Times New Roman" w:hAnsi="Times New Roman" w:cs="Times New Roman"/>
          <w:bCs/>
          <w:i/>
          <w:sz w:val="24"/>
          <w:szCs w:val="24"/>
          <w:lang w:val="tr-TR"/>
        </w:rPr>
        <w:t>al-hukm al-shar‘i</w:t>
      </w:r>
      <w:r w:rsidRPr="003E703A">
        <w:rPr>
          <w:rFonts w:ascii="Times New Roman" w:hAnsi="Times New Roman" w:cs="Times New Roman"/>
          <w:bCs/>
          <w:sz w:val="24"/>
          <w:szCs w:val="24"/>
          <w:lang w:val="tr-TR"/>
        </w:rPr>
        <w:t>) ve İslami hükümlerin delilleri (</w:t>
      </w:r>
      <w:r w:rsidRPr="003E703A">
        <w:rPr>
          <w:rFonts w:ascii="Times New Roman" w:hAnsi="Times New Roman" w:cs="Times New Roman"/>
          <w:bCs/>
          <w:i/>
          <w:sz w:val="24"/>
          <w:szCs w:val="24"/>
          <w:lang w:val="tr-TR"/>
        </w:rPr>
        <w:t>masadir wa adillat al-ahkam al-shar</w:t>
      </w:r>
      <w:r w:rsidR="0036168A">
        <w:rPr>
          <w:rFonts w:ascii="Times New Roman" w:hAnsi="Times New Roman" w:cs="Times New Roman"/>
          <w:bCs/>
          <w:i/>
          <w:sz w:val="24"/>
          <w:szCs w:val="24"/>
          <w:lang w:val="tr-TR"/>
        </w:rPr>
        <w:t>‘</w:t>
      </w:r>
      <w:r w:rsidRPr="003E703A">
        <w:rPr>
          <w:rFonts w:ascii="Times New Roman" w:hAnsi="Times New Roman" w:cs="Times New Roman"/>
          <w:bCs/>
          <w:i/>
          <w:sz w:val="24"/>
          <w:szCs w:val="24"/>
          <w:lang w:val="tr-TR"/>
        </w:rPr>
        <w:t>iyyah</w:t>
      </w:r>
      <w:r w:rsidRPr="003E703A">
        <w:rPr>
          <w:rFonts w:ascii="Times New Roman" w:hAnsi="Times New Roman" w:cs="Times New Roman"/>
          <w:bCs/>
          <w:sz w:val="24"/>
          <w:szCs w:val="24"/>
          <w:lang w:val="tr-TR"/>
        </w:rPr>
        <w:t>) gibi fıkıh usulünün merkez</w:t>
      </w:r>
      <w:r w:rsidR="0036168A" w:rsidRPr="0036168A">
        <w:rPr>
          <w:rFonts w:ascii="Times New Roman" w:hAnsi="Times New Roman" w:cs="Times New Roman"/>
          <w:bCs/>
          <w:sz w:val="24"/>
          <w:szCs w:val="24"/>
          <w:lang w:val="tr-TR"/>
        </w:rPr>
        <w:t>î</w:t>
      </w:r>
      <w:r w:rsidRPr="003E703A">
        <w:rPr>
          <w:rFonts w:ascii="Times New Roman" w:hAnsi="Times New Roman" w:cs="Times New Roman"/>
          <w:bCs/>
          <w:sz w:val="24"/>
          <w:szCs w:val="24"/>
          <w:lang w:val="tr-TR"/>
        </w:rPr>
        <w:t xml:space="preserve"> konularını tartıştıktan sonra; dilsel metodoloji, şeriatın amaçları (</w:t>
      </w:r>
      <w:r w:rsidRPr="003E703A">
        <w:rPr>
          <w:rFonts w:ascii="Times New Roman" w:hAnsi="Times New Roman" w:cs="Times New Roman"/>
          <w:bCs/>
          <w:i/>
          <w:sz w:val="24"/>
          <w:szCs w:val="24"/>
          <w:lang w:val="tr-TR"/>
        </w:rPr>
        <w:t>maqasid al-shari‘ah</w:t>
      </w:r>
      <w:r w:rsidRPr="003E703A">
        <w:rPr>
          <w:rFonts w:ascii="Times New Roman" w:hAnsi="Times New Roman" w:cs="Times New Roman"/>
          <w:bCs/>
          <w:sz w:val="24"/>
          <w:szCs w:val="24"/>
          <w:lang w:val="tr-TR"/>
        </w:rPr>
        <w:t>), birbiriyle çelişen deliller (</w:t>
      </w:r>
      <w:r w:rsidRPr="003E703A">
        <w:rPr>
          <w:rFonts w:ascii="Times New Roman" w:hAnsi="Times New Roman" w:cs="Times New Roman"/>
          <w:bCs/>
          <w:i/>
          <w:sz w:val="24"/>
          <w:szCs w:val="24"/>
          <w:lang w:val="tr-TR"/>
        </w:rPr>
        <w:t>ta</w:t>
      </w:r>
      <w:r w:rsidR="0036168A">
        <w:rPr>
          <w:rFonts w:ascii="Times New Roman" w:hAnsi="Times New Roman" w:cs="Times New Roman"/>
          <w:bCs/>
          <w:i/>
          <w:sz w:val="24"/>
          <w:szCs w:val="24"/>
          <w:lang w:val="tr-TR"/>
        </w:rPr>
        <w:t>‘</w:t>
      </w:r>
      <w:r w:rsidRPr="003E703A">
        <w:rPr>
          <w:rFonts w:ascii="Times New Roman" w:hAnsi="Times New Roman" w:cs="Times New Roman"/>
          <w:bCs/>
          <w:i/>
          <w:sz w:val="24"/>
          <w:szCs w:val="24"/>
          <w:lang w:val="tr-TR"/>
        </w:rPr>
        <w:t>arud al-adillah</w:t>
      </w:r>
      <w:r w:rsidRPr="003E703A">
        <w:rPr>
          <w:rFonts w:ascii="Times New Roman" w:hAnsi="Times New Roman" w:cs="Times New Roman"/>
          <w:bCs/>
          <w:sz w:val="24"/>
          <w:szCs w:val="24"/>
          <w:lang w:val="tr-TR"/>
        </w:rPr>
        <w:t>) ve en anlamlı delili seçme (</w:t>
      </w:r>
      <w:r w:rsidRPr="003E703A">
        <w:rPr>
          <w:rFonts w:ascii="Times New Roman" w:hAnsi="Times New Roman" w:cs="Times New Roman"/>
          <w:bCs/>
          <w:i/>
          <w:sz w:val="24"/>
          <w:szCs w:val="24"/>
          <w:lang w:val="tr-TR"/>
        </w:rPr>
        <w:t>tarjih</w:t>
      </w:r>
      <w:r w:rsidRPr="003E703A">
        <w:rPr>
          <w:rFonts w:ascii="Times New Roman" w:hAnsi="Times New Roman" w:cs="Times New Roman"/>
          <w:bCs/>
          <w:sz w:val="24"/>
          <w:szCs w:val="24"/>
          <w:lang w:val="tr-TR"/>
        </w:rPr>
        <w:t xml:space="preserve">) yöntemlerinin hepsinin kullanımını barındıran İslami kuralları açıkça belirtmenin bir yolunu sunmaktadır. Effendi kitabını </w:t>
      </w:r>
      <w:r w:rsidRPr="003E703A">
        <w:rPr>
          <w:rFonts w:ascii="Times New Roman" w:hAnsi="Times New Roman" w:cs="Times New Roman"/>
          <w:bCs/>
          <w:i/>
          <w:sz w:val="24"/>
          <w:szCs w:val="24"/>
          <w:lang w:val="tr-TR"/>
        </w:rPr>
        <w:t>içtihadın</w:t>
      </w:r>
      <w:r w:rsidRPr="003E703A">
        <w:rPr>
          <w:rFonts w:ascii="Times New Roman" w:hAnsi="Times New Roman" w:cs="Times New Roman"/>
          <w:bCs/>
          <w:sz w:val="24"/>
          <w:szCs w:val="24"/>
          <w:lang w:val="tr-TR"/>
        </w:rPr>
        <w:t xml:space="preserve"> (meşru akıl yürütmenin) bir tartışmasıyla bitirmektedir.</w:t>
      </w:r>
    </w:p>
    <w:p w:rsidR="007D4308" w:rsidRPr="003E703A" w:rsidRDefault="007D4308" w:rsidP="007D4308">
      <w:pPr>
        <w:spacing w:after="0" w:line="480" w:lineRule="auto"/>
        <w:jc w:val="both"/>
        <w:rPr>
          <w:rFonts w:ascii="Times New Roman" w:hAnsi="Times New Roman" w:cs="Times New Roman"/>
          <w:bCs/>
          <w:sz w:val="24"/>
          <w:szCs w:val="24"/>
          <w:lang w:val="tr-TR"/>
        </w:rPr>
      </w:pPr>
    </w:p>
    <w:p w:rsidR="007D4308" w:rsidRDefault="007D4308" w:rsidP="0036168A">
      <w:pPr>
        <w:spacing w:after="0" w:line="480" w:lineRule="auto"/>
        <w:jc w:val="both"/>
        <w:rPr>
          <w:rFonts w:ascii="Times New Roman" w:hAnsi="Times New Roman" w:cs="Times New Roman"/>
          <w:bCs/>
          <w:sz w:val="24"/>
          <w:szCs w:val="24"/>
          <w:lang w:val="tr-TR"/>
        </w:rPr>
      </w:pPr>
      <w:r w:rsidRPr="003E703A">
        <w:rPr>
          <w:rFonts w:ascii="Times New Roman" w:hAnsi="Times New Roman" w:cs="Times New Roman"/>
          <w:bCs/>
          <w:sz w:val="24"/>
          <w:szCs w:val="24"/>
          <w:lang w:val="tr-TR"/>
        </w:rPr>
        <w:t>Bu kitap çeşitli Sünni fıkıh okullarının fıkıh usulü hakkındaki görüşlerini, Endonezya’ya özgü sosyo-dinsel bağlamlardan devşirdiği örnekler vasıtasıyla takdim etmektedir. Effendi akıl ile vahiy ve akl</w:t>
      </w:r>
      <w:r w:rsidR="0036168A">
        <w:rPr>
          <w:rFonts w:ascii="Times New Roman" w:hAnsi="Times New Roman" w:cs="Times New Roman"/>
          <w:bCs/>
          <w:sz w:val="24"/>
          <w:szCs w:val="24"/>
          <w:lang w:val="tr-TR"/>
        </w:rPr>
        <w:t>i</w:t>
      </w:r>
      <w:r w:rsidRPr="003E703A">
        <w:rPr>
          <w:rFonts w:ascii="Times New Roman" w:hAnsi="Times New Roman" w:cs="Times New Roman"/>
          <w:bCs/>
          <w:sz w:val="24"/>
          <w:szCs w:val="24"/>
          <w:lang w:val="tr-TR"/>
        </w:rPr>
        <w:t xml:space="preserve"> eylemler ile ibad</w:t>
      </w:r>
      <w:r w:rsidR="0036168A">
        <w:rPr>
          <w:rFonts w:ascii="Times New Roman" w:hAnsi="Times New Roman" w:cs="Times New Roman"/>
          <w:bCs/>
          <w:sz w:val="24"/>
          <w:szCs w:val="24"/>
          <w:lang w:val="tr-TR"/>
        </w:rPr>
        <w:t>i</w:t>
      </w:r>
      <w:r w:rsidRPr="003E703A">
        <w:rPr>
          <w:rFonts w:ascii="Times New Roman" w:hAnsi="Times New Roman" w:cs="Times New Roman"/>
          <w:bCs/>
          <w:sz w:val="24"/>
          <w:szCs w:val="24"/>
          <w:lang w:val="tr-TR"/>
        </w:rPr>
        <w:t xml:space="preserve"> eylemler arasındaki ilişkiyi tartışmaktadır. Böylece, geleneksel ve akılcı yasal düşünce arasındaki uçurumu </w:t>
      </w:r>
      <w:r w:rsidRPr="003E703A">
        <w:rPr>
          <w:rFonts w:ascii="Times New Roman" w:hAnsi="Times New Roman" w:cs="Times New Roman"/>
          <w:bCs/>
          <w:i/>
          <w:sz w:val="24"/>
          <w:szCs w:val="24"/>
          <w:lang w:val="tr-TR"/>
        </w:rPr>
        <w:t>fıkıh usulü</w:t>
      </w:r>
      <w:r w:rsidRPr="003E703A">
        <w:rPr>
          <w:rFonts w:ascii="Times New Roman" w:hAnsi="Times New Roman" w:cs="Times New Roman"/>
          <w:bCs/>
          <w:sz w:val="24"/>
          <w:szCs w:val="24"/>
          <w:lang w:val="tr-TR"/>
        </w:rPr>
        <w:t xml:space="preserve"> okulları çerçevesinde kapatmaya çalışmaktadır. Effendi, </w:t>
      </w:r>
      <w:r w:rsidRPr="003E703A">
        <w:rPr>
          <w:rFonts w:ascii="Times New Roman" w:hAnsi="Times New Roman" w:cs="Times New Roman"/>
          <w:bCs/>
          <w:i/>
          <w:sz w:val="24"/>
          <w:szCs w:val="24"/>
          <w:lang w:val="tr-TR"/>
        </w:rPr>
        <w:t>şeriatın amaçları</w:t>
      </w:r>
      <w:r w:rsidRPr="003E703A">
        <w:rPr>
          <w:rFonts w:ascii="Times New Roman" w:hAnsi="Times New Roman" w:cs="Times New Roman"/>
          <w:bCs/>
          <w:sz w:val="24"/>
          <w:szCs w:val="24"/>
          <w:lang w:val="tr-TR"/>
        </w:rPr>
        <w:t xml:space="preserve">nı; kuralların açık bir şekilde ortaya konulmasına aracılık eden </w:t>
      </w:r>
      <w:r w:rsidRPr="0036168A">
        <w:rPr>
          <w:rFonts w:ascii="Times New Roman" w:hAnsi="Times New Roman" w:cs="Times New Roman"/>
          <w:bCs/>
          <w:iCs/>
          <w:sz w:val="24"/>
          <w:szCs w:val="24"/>
          <w:lang w:val="tr-TR"/>
        </w:rPr>
        <w:t>kıyas</w:t>
      </w:r>
      <w:r w:rsidRPr="003E703A">
        <w:rPr>
          <w:rFonts w:ascii="Times New Roman" w:hAnsi="Times New Roman" w:cs="Times New Roman"/>
          <w:bCs/>
          <w:sz w:val="24"/>
          <w:szCs w:val="24"/>
          <w:lang w:val="tr-TR"/>
        </w:rPr>
        <w:t>, fıkhi tercih (</w:t>
      </w:r>
      <w:r w:rsidRPr="003E703A">
        <w:rPr>
          <w:rFonts w:ascii="Times New Roman" w:hAnsi="Times New Roman" w:cs="Times New Roman"/>
          <w:bCs/>
          <w:i/>
          <w:sz w:val="24"/>
          <w:szCs w:val="24"/>
          <w:lang w:val="tr-TR"/>
        </w:rPr>
        <w:t>istihsan</w:t>
      </w:r>
      <w:r w:rsidRPr="003E703A">
        <w:rPr>
          <w:rFonts w:ascii="Times New Roman" w:hAnsi="Times New Roman" w:cs="Times New Roman"/>
          <w:bCs/>
          <w:sz w:val="24"/>
          <w:szCs w:val="24"/>
          <w:lang w:val="tr-TR"/>
        </w:rPr>
        <w:t>), kamu yararı (</w:t>
      </w:r>
      <w:r w:rsidRPr="003E703A">
        <w:rPr>
          <w:rFonts w:ascii="Times New Roman" w:hAnsi="Times New Roman" w:cs="Times New Roman"/>
          <w:bCs/>
          <w:i/>
          <w:sz w:val="24"/>
          <w:szCs w:val="24"/>
          <w:lang w:val="tr-TR"/>
        </w:rPr>
        <w:t>maslahah mursalah</w:t>
      </w:r>
      <w:r w:rsidRPr="003E703A">
        <w:rPr>
          <w:rFonts w:ascii="Times New Roman" w:hAnsi="Times New Roman" w:cs="Times New Roman"/>
          <w:bCs/>
          <w:sz w:val="24"/>
          <w:szCs w:val="24"/>
          <w:lang w:val="tr-TR"/>
        </w:rPr>
        <w:t xml:space="preserve">), </w:t>
      </w:r>
      <w:r w:rsidRPr="003E703A">
        <w:rPr>
          <w:rFonts w:ascii="Times New Roman" w:hAnsi="Times New Roman" w:cs="Times New Roman"/>
          <w:bCs/>
          <w:sz w:val="24"/>
          <w:szCs w:val="24"/>
          <w:lang w:val="tr-TR"/>
        </w:rPr>
        <w:lastRenderedPageBreak/>
        <w:t>sürekliliğin varsayılması (</w:t>
      </w:r>
      <w:r w:rsidRPr="003E703A">
        <w:rPr>
          <w:rFonts w:ascii="Times New Roman" w:hAnsi="Times New Roman" w:cs="Times New Roman"/>
          <w:bCs/>
          <w:i/>
          <w:sz w:val="24"/>
          <w:szCs w:val="24"/>
          <w:lang w:val="tr-TR"/>
        </w:rPr>
        <w:t>istishab</w:t>
      </w:r>
      <w:r w:rsidRPr="003E703A">
        <w:rPr>
          <w:rFonts w:ascii="Times New Roman" w:hAnsi="Times New Roman" w:cs="Times New Roman"/>
          <w:bCs/>
          <w:sz w:val="24"/>
          <w:szCs w:val="24"/>
          <w:lang w:val="tr-TR"/>
        </w:rPr>
        <w:t>), yasa</w:t>
      </w:r>
      <w:r w:rsidR="0036168A">
        <w:rPr>
          <w:rFonts w:ascii="Times New Roman" w:hAnsi="Times New Roman" w:cs="Times New Roman"/>
          <w:bCs/>
          <w:sz w:val="24"/>
          <w:szCs w:val="24"/>
          <w:lang w:val="tr-TR"/>
        </w:rPr>
        <w:t xml:space="preserve"> </w:t>
      </w:r>
      <w:bookmarkStart w:id="0" w:name="_GoBack"/>
      <w:bookmarkEnd w:id="0"/>
      <w:r w:rsidRPr="003E703A">
        <w:rPr>
          <w:rFonts w:ascii="Times New Roman" w:hAnsi="Times New Roman" w:cs="Times New Roman"/>
          <w:bCs/>
          <w:sz w:val="24"/>
          <w:szCs w:val="24"/>
          <w:lang w:val="tr-TR"/>
        </w:rPr>
        <w:t>dışılığa giden yolların kapatılması (</w:t>
      </w:r>
      <w:r w:rsidRPr="003E703A">
        <w:rPr>
          <w:rFonts w:ascii="Times New Roman" w:hAnsi="Times New Roman" w:cs="Times New Roman"/>
          <w:bCs/>
          <w:i/>
          <w:sz w:val="24"/>
          <w:szCs w:val="24"/>
          <w:lang w:val="tr-TR"/>
        </w:rPr>
        <w:t>sad al-dhari‘ah</w:t>
      </w:r>
      <w:r w:rsidRPr="003E703A">
        <w:rPr>
          <w:rFonts w:ascii="Times New Roman" w:hAnsi="Times New Roman" w:cs="Times New Roman"/>
          <w:bCs/>
          <w:sz w:val="24"/>
          <w:szCs w:val="24"/>
          <w:lang w:val="tr-TR"/>
        </w:rPr>
        <w:t>) ve geleneksel uygulamaların (</w:t>
      </w:r>
      <w:r w:rsidRPr="003E703A">
        <w:rPr>
          <w:rFonts w:ascii="Times New Roman" w:hAnsi="Times New Roman" w:cs="Times New Roman"/>
          <w:bCs/>
          <w:i/>
          <w:sz w:val="24"/>
          <w:szCs w:val="24"/>
          <w:lang w:val="tr-TR"/>
        </w:rPr>
        <w:t>‘urf</w:t>
      </w:r>
      <w:r w:rsidRPr="003E703A">
        <w:rPr>
          <w:rFonts w:ascii="Times New Roman" w:hAnsi="Times New Roman" w:cs="Times New Roman"/>
          <w:bCs/>
          <w:sz w:val="24"/>
          <w:szCs w:val="24"/>
          <w:lang w:val="tr-TR"/>
        </w:rPr>
        <w:t>) hayata geçirilmesinin altında yatan temel ilke olarak kullanmaktadır.</w:t>
      </w:r>
    </w:p>
    <w:p w:rsidR="007D4308" w:rsidRPr="003E703A" w:rsidRDefault="007D4308" w:rsidP="007D4308">
      <w:pPr>
        <w:spacing w:after="0" w:line="480" w:lineRule="auto"/>
        <w:jc w:val="both"/>
        <w:rPr>
          <w:rFonts w:ascii="Times New Roman" w:hAnsi="Times New Roman" w:cs="Times New Roman"/>
          <w:bCs/>
          <w:sz w:val="24"/>
          <w:szCs w:val="24"/>
          <w:lang w:val="tr-TR"/>
        </w:rPr>
      </w:pPr>
    </w:p>
    <w:p w:rsidR="007D4308" w:rsidRDefault="007D4308" w:rsidP="007D4308">
      <w:pPr>
        <w:spacing w:after="0" w:line="480" w:lineRule="auto"/>
        <w:jc w:val="both"/>
        <w:rPr>
          <w:rFonts w:ascii="Times New Roman" w:hAnsi="Times New Roman" w:cs="Times New Roman"/>
          <w:bCs/>
          <w:sz w:val="24"/>
          <w:szCs w:val="24"/>
          <w:lang w:val="tr-TR"/>
        </w:rPr>
      </w:pPr>
      <w:r w:rsidRPr="003E703A">
        <w:rPr>
          <w:rFonts w:ascii="Times New Roman" w:hAnsi="Times New Roman" w:cs="Times New Roman"/>
          <w:bCs/>
          <w:sz w:val="24"/>
          <w:szCs w:val="24"/>
          <w:lang w:val="tr-TR"/>
        </w:rPr>
        <w:t xml:space="preserve">Sosyal gelişim dini ve yasal düşünceleri etkilediği için </w:t>
      </w:r>
      <w:r w:rsidRPr="003E703A">
        <w:rPr>
          <w:rFonts w:ascii="Times New Roman" w:hAnsi="Times New Roman" w:cs="Times New Roman"/>
          <w:bCs/>
          <w:i/>
          <w:sz w:val="24"/>
          <w:szCs w:val="24"/>
          <w:lang w:val="tr-TR"/>
        </w:rPr>
        <w:t>fıkıh usulü</w:t>
      </w:r>
      <w:r w:rsidRPr="003E703A">
        <w:rPr>
          <w:rFonts w:ascii="Times New Roman" w:hAnsi="Times New Roman" w:cs="Times New Roman"/>
          <w:bCs/>
          <w:sz w:val="24"/>
          <w:szCs w:val="24"/>
          <w:lang w:val="tr-TR"/>
        </w:rPr>
        <w:t xml:space="preserve">nün teorisini ve temellerini anlamak hız kazanır. Bu kitap fıkıh usulü ile ilgili olarak Endonezyalı okurların ilgisini çekecek örnekler ve seçme konular ihtiva etmektedir. Söz konusu ilmi araştırmak isteyen okurlar, bu kitabın, </w:t>
      </w:r>
      <w:r w:rsidRPr="003E703A">
        <w:rPr>
          <w:rFonts w:ascii="Times New Roman" w:hAnsi="Times New Roman" w:cs="Times New Roman"/>
          <w:bCs/>
          <w:i/>
          <w:sz w:val="24"/>
          <w:szCs w:val="24"/>
          <w:lang w:val="tr-TR"/>
        </w:rPr>
        <w:t>fıkıh usulü</w:t>
      </w:r>
      <w:r w:rsidRPr="003E703A">
        <w:rPr>
          <w:rFonts w:ascii="Times New Roman" w:hAnsi="Times New Roman" w:cs="Times New Roman"/>
          <w:bCs/>
          <w:sz w:val="24"/>
          <w:szCs w:val="24"/>
          <w:lang w:val="tr-TR"/>
        </w:rPr>
        <w:t xml:space="preserve"> hakkındaki sayısız kitabı okumalarını gereksiz kılan değerli bir bilgi kaynağı olduğunu göreceklerdir.</w:t>
      </w:r>
    </w:p>
    <w:p w:rsidR="007D4308" w:rsidRPr="003E703A" w:rsidRDefault="007D4308" w:rsidP="007D4308">
      <w:pPr>
        <w:spacing w:after="0" w:line="480" w:lineRule="auto"/>
        <w:rPr>
          <w:rFonts w:ascii="Times New Roman" w:hAnsi="Times New Roman" w:cs="Times New Roman"/>
          <w:bCs/>
          <w:sz w:val="24"/>
          <w:szCs w:val="24"/>
          <w:lang w:val="tr-TR"/>
        </w:rPr>
      </w:pPr>
    </w:p>
    <w:p w:rsidR="007D4308" w:rsidRPr="003E703A" w:rsidRDefault="007D4308" w:rsidP="007D4308">
      <w:pPr>
        <w:spacing w:after="0" w:line="480" w:lineRule="auto"/>
        <w:jc w:val="right"/>
        <w:rPr>
          <w:rFonts w:ascii="Times New Roman" w:hAnsi="Times New Roman" w:cs="Times New Roman"/>
          <w:bCs/>
          <w:sz w:val="24"/>
          <w:szCs w:val="24"/>
          <w:lang w:val="en-US"/>
        </w:rPr>
      </w:pPr>
      <w:proofErr w:type="spellStart"/>
      <w:r w:rsidRPr="003E703A">
        <w:rPr>
          <w:rFonts w:ascii="Times New Roman" w:hAnsi="Times New Roman" w:cs="Times New Roman"/>
          <w:bCs/>
          <w:sz w:val="24"/>
          <w:szCs w:val="24"/>
          <w:lang w:val="en-US"/>
        </w:rPr>
        <w:t>Zaenul</w:t>
      </w:r>
      <w:proofErr w:type="spellEnd"/>
      <w:r w:rsidRPr="003E703A">
        <w:rPr>
          <w:rFonts w:ascii="Times New Roman" w:hAnsi="Times New Roman" w:cs="Times New Roman"/>
          <w:bCs/>
          <w:sz w:val="24"/>
          <w:szCs w:val="24"/>
          <w:lang w:val="en-US"/>
        </w:rPr>
        <w:t xml:space="preserve"> </w:t>
      </w:r>
      <w:proofErr w:type="spellStart"/>
      <w:r w:rsidRPr="003E703A">
        <w:rPr>
          <w:rFonts w:ascii="Times New Roman" w:hAnsi="Times New Roman" w:cs="Times New Roman"/>
          <w:bCs/>
          <w:sz w:val="24"/>
          <w:szCs w:val="24"/>
          <w:lang w:val="en-US"/>
        </w:rPr>
        <w:t>Mahmudi</w:t>
      </w:r>
      <w:proofErr w:type="spellEnd"/>
    </w:p>
    <w:p w:rsidR="007D4308" w:rsidRPr="007D4308" w:rsidRDefault="007D4308" w:rsidP="00C1591F">
      <w:pPr>
        <w:spacing w:after="0" w:line="480" w:lineRule="auto"/>
        <w:jc w:val="right"/>
        <w:rPr>
          <w:rFonts w:ascii="Times New Roman" w:hAnsi="Times New Roman" w:cs="Times New Roman"/>
          <w:bCs/>
          <w:sz w:val="24"/>
          <w:szCs w:val="24"/>
          <w:lang w:val="tr-TR"/>
        </w:rPr>
      </w:pPr>
      <w:r>
        <w:rPr>
          <w:rFonts w:ascii="Times New Roman" w:hAnsi="Times New Roman" w:cs="Times New Roman"/>
          <w:bCs/>
          <w:sz w:val="24"/>
          <w:szCs w:val="24"/>
          <w:lang w:val="tr-TR"/>
        </w:rPr>
        <w:t>Çeviren</w:t>
      </w:r>
      <w:r w:rsidRPr="003E703A">
        <w:rPr>
          <w:rFonts w:ascii="Times New Roman" w:hAnsi="Times New Roman" w:cs="Times New Roman"/>
          <w:bCs/>
          <w:sz w:val="24"/>
          <w:szCs w:val="24"/>
          <w:lang w:val="tr-TR"/>
        </w:rPr>
        <w:t xml:space="preserve"> Fatih </w:t>
      </w:r>
      <w:r w:rsidRPr="003C579D">
        <w:rPr>
          <w:rFonts w:ascii="Times New Roman" w:hAnsi="Times New Roman" w:cs="Times New Roman"/>
          <w:bCs/>
          <w:sz w:val="24"/>
          <w:szCs w:val="24"/>
          <w:lang w:val="tr-TR"/>
        </w:rPr>
        <w:t>Ta</w:t>
      </w:r>
      <w:r w:rsidRPr="003C579D">
        <w:rPr>
          <w:rFonts w:ascii="Times New Roman" w:eastAsia="Arial Unicode MS" w:hAnsi="Times New Roman" w:cs="Times New Roman"/>
          <w:bCs/>
          <w:sz w:val="24"/>
          <w:szCs w:val="24"/>
          <w:lang w:val="tr-TR"/>
        </w:rPr>
        <w:t>ştan</w:t>
      </w:r>
    </w:p>
    <w:sectPr w:rsidR="007D4308" w:rsidRPr="007D43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2C0"/>
    <w:rsid w:val="000071C0"/>
    <w:rsid w:val="00083E80"/>
    <w:rsid w:val="002C1D19"/>
    <w:rsid w:val="0036168A"/>
    <w:rsid w:val="006C6B50"/>
    <w:rsid w:val="00791238"/>
    <w:rsid w:val="007D4308"/>
    <w:rsid w:val="00A53EB1"/>
    <w:rsid w:val="00C1591F"/>
    <w:rsid w:val="00FC42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B1"/>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B1"/>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322</Words>
  <Characters>1837</Characters>
  <Application>Microsoft Office Word</Application>
  <DocSecurity>0</DocSecurity>
  <Lines>15</Lines>
  <Paragraphs>4</Paragraphs>
  <ScaleCrop>false</ScaleCrop>
  <Company>Microsoft</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8</cp:revision>
  <dcterms:created xsi:type="dcterms:W3CDTF">2015-02-23T16:13:00Z</dcterms:created>
  <dcterms:modified xsi:type="dcterms:W3CDTF">2015-06-15T14:23:00Z</dcterms:modified>
</cp:coreProperties>
</file>