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96" w:rsidRPr="00414866" w:rsidRDefault="009F7E96" w:rsidP="009F7E96">
      <w:pPr>
        <w:bidi/>
        <w:spacing w:after="0" w:line="480" w:lineRule="auto"/>
        <w:rPr>
          <w:rFonts w:ascii="Times New Roman" w:hAnsi="Times New Roman" w:cs="Times New Roman"/>
          <w:sz w:val="24"/>
          <w:szCs w:val="24"/>
          <w:lang w:val="en-US"/>
        </w:rPr>
      </w:pPr>
      <w:r w:rsidRPr="00414866">
        <w:rPr>
          <w:rFonts w:ascii="Times New Roman" w:hAnsi="Times New Roman" w:cs="Times New Roman"/>
          <w:sz w:val="24"/>
          <w:szCs w:val="24"/>
          <w:rtl/>
          <w:lang w:val="tr-TR" w:bidi="ar-EG"/>
        </w:rPr>
        <w:t>الجليند</w:t>
      </w:r>
      <w:r w:rsidRPr="00414866">
        <w:rPr>
          <w:rFonts w:ascii="Times New Roman" w:hAnsi="Times New Roman" w:cs="Times New Roman"/>
          <w:sz w:val="24"/>
          <w:szCs w:val="24"/>
          <w:rtl/>
          <w:lang w:val="tr-TR" w:bidi="fa-IR"/>
        </w:rPr>
        <w:t xml:space="preserve">، </w:t>
      </w:r>
      <w:r w:rsidRPr="00414866">
        <w:rPr>
          <w:rFonts w:ascii="Times New Roman" w:hAnsi="Times New Roman" w:cs="Times New Roman"/>
          <w:sz w:val="24"/>
          <w:szCs w:val="24"/>
          <w:rtl/>
          <w:lang w:val="tr-TR" w:bidi="ar-EG"/>
        </w:rPr>
        <w:t xml:space="preserve">محمد السيد. </w:t>
      </w:r>
      <w:r w:rsidRPr="007F20A7">
        <w:rPr>
          <w:rFonts w:ascii="Times New Roman" w:hAnsi="Times New Roman" w:cs="Times New Roman"/>
          <w:i/>
          <w:iCs/>
          <w:sz w:val="24"/>
          <w:szCs w:val="24"/>
          <w:rtl/>
          <w:lang w:val="tr-TR"/>
        </w:rPr>
        <w:t>قضية الخير و</w:t>
      </w:r>
      <w:r w:rsidRPr="007F20A7">
        <w:rPr>
          <w:rFonts w:ascii="Times New Roman" w:hAnsi="Times New Roman" w:cs="Times New Roman" w:hint="cs"/>
          <w:i/>
          <w:iCs/>
          <w:sz w:val="24"/>
          <w:szCs w:val="24"/>
          <w:rtl/>
          <w:lang w:val="tr-TR"/>
        </w:rPr>
        <w:t xml:space="preserve"> </w:t>
      </w:r>
      <w:r w:rsidRPr="007F20A7">
        <w:rPr>
          <w:rFonts w:ascii="Times New Roman" w:hAnsi="Times New Roman" w:cs="Times New Roman"/>
          <w:i/>
          <w:iCs/>
          <w:sz w:val="24"/>
          <w:szCs w:val="24"/>
          <w:rtl/>
          <w:lang w:val="tr-TR"/>
        </w:rPr>
        <w:t xml:space="preserve">الشر لدى مفكري الإسلام أصولها النظرية، </w:t>
      </w:r>
      <w:r w:rsidRPr="007F20A7">
        <w:rPr>
          <w:rFonts w:ascii="Times New Roman" w:hAnsi="Times New Roman" w:cs="Times New Roman"/>
          <w:i/>
          <w:iCs/>
          <w:sz w:val="24"/>
          <w:szCs w:val="24"/>
          <w:rtl/>
          <w:lang w:val="tr-TR" w:bidi="ar-SY"/>
        </w:rPr>
        <w:t>جوانبها الميتافزيقية، آثارها التطبيقية، دراسة علمية لمسؤلية الإنسان في الإسلام</w:t>
      </w:r>
      <w:r w:rsidRPr="00414866">
        <w:rPr>
          <w:rFonts w:ascii="Times New Roman" w:hAnsi="Times New Roman" w:cs="Times New Roman"/>
          <w:sz w:val="24"/>
          <w:szCs w:val="24"/>
          <w:rtl/>
          <w:lang w:val="tr-TR" w:bidi="ar-SY"/>
        </w:rPr>
        <w:t xml:space="preserve">. القاهرة: </w:t>
      </w:r>
      <w:r w:rsidRPr="00414866">
        <w:rPr>
          <w:rFonts w:ascii="Times New Roman" w:hAnsi="Times New Roman" w:cs="Times New Roman"/>
          <w:sz w:val="24"/>
          <w:szCs w:val="24"/>
          <w:rtl/>
          <w:lang w:val="tr-TR" w:bidi="ar-EG"/>
        </w:rPr>
        <w:t>دار قباء للطباعة و</w:t>
      </w:r>
      <w:r>
        <w:rPr>
          <w:rFonts w:ascii="Times New Roman" w:hAnsi="Times New Roman" w:cs="Times New Roman" w:hint="cs"/>
          <w:sz w:val="24"/>
          <w:szCs w:val="24"/>
          <w:rtl/>
          <w:lang w:val="tr-TR" w:bidi="ar-EG"/>
        </w:rPr>
        <w:t xml:space="preserve"> </w:t>
      </w:r>
      <w:r w:rsidRPr="00414866">
        <w:rPr>
          <w:rFonts w:ascii="Times New Roman" w:hAnsi="Times New Roman" w:cs="Times New Roman"/>
          <w:sz w:val="24"/>
          <w:szCs w:val="24"/>
          <w:rtl/>
          <w:lang w:val="tr-TR" w:bidi="ar-EG"/>
        </w:rPr>
        <w:t xml:space="preserve">النشر والتوزيع، ٢٠٠٦، ٥٢٠ ص. </w:t>
      </w:r>
    </w:p>
    <w:p w:rsidR="009F7E96" w:rsidRPr="00414866" w:rsidRDefault="009F7E96" w:rsidP="009F7E96">
      <w:pPr>
        <w:spacing w:after="0" w:line="480" w:lineRule="auto"/>
        <w:rPr>
          <w:rFonts w:ascii="Times New Roman" w:hAnsi="Times New Roman" w:cs="Times New Roman"/>
          <w:sz w:val="24"/>
          <w:szCs w:val="24"/>
          <w:lang w:val="en-US"/>
        </w:rPr>
      </w:pPr>
    </w:p>
    <w:p w:rsidR="009F7E96" w:rsidRPr="00414866" w:rsidRDefault="009F7E96" w:rsidP="009F7E96">
      <w:pPr>
        <w:spacing w:after="0" w:line="480" w:lineRule="auto"/>
        <w:rPr>
          <w:rFonts w:ascii="Times New Roman" w:hAnsi="Times New Roman" w:cs="Times New Roman"/>
          <w:sz w:val="24"/>
          <w:szCs w:val="24"/>
          <w:lang w:val="es-CL"/>
        </w:rPr>
      </w:pPr>
      <w:r w:rsidRPr="00414866">
        <w:rPr>
          <w:rFonts w:ascii="Times New Roman" w:hAnsi="Times New Roman" w:cs="Times New Roman"/>
          <w:sz w:val="24"/>
          <w:szCs w:val="24"/>
          <w:lang w:val="es-CL"/>
        </w:rPr>
        <w:t xml:space="preserve">Al-Jalaynad, Muhammad al-Sayyid. </w:t>
      </w:r>
      <w:r w:rsidRPr="00414866">
        <w:rPr>
          <w:rFonts w:ascii="Times New Roman" w:hAnsi="Times New Roman" w:cs="Times New Roman"/>
          <w:i/>
          <w:iCs/>
          <w:sz w:val="24"/>
          <w:szCs w:val="24"/>
          <w:lang w:val="es-CL"/>
        </w:rPr>
        <w:t>Qadiyat al-Khayr wa al-Sharr  lada Mufakkiri al- Islam, Usuluha al-Nadhariyya, Jawanibuha al-Mitafiziqiyya, Atharuha al-Tatbiqiyya: Dirasa ‘Amaliyya li Mas’uliyat al-Insan fi al-Islam</w:t>
      </w:r>
      <w:r w:rsidRPr="00414866">
        <w:rPr>
          <w:rFonts w:ascii="Times New Roman" w:hAnsi="Times New Roman" w:cs="Times New Roman"/>
          <w:sz w:val="24"/>
          <w:szCs w:val="24"/>
          <w:lang w:val="es-CL"/>
        </w:rPr>
        <w:t xml:space="preserve">. </w:t>
      </w:r>
      <w:r>
        <w:rPr>
          <w:rFonts w:ascii="Times New Roman" w:hAnsi="Times New Roman" w:cs="Times New Roman"/>
          <w:sz w:val="24"/>
          <w:szCs w:val="24"/>
          <w:lang w:val="es-CL"/>
        </w:rPr>
        <w:t>Kahire</w:t>
      </w:r>
      <w:r w:rsidRPr="00414866">
        <w:rPr>
          <w:rFonts w:ascii="Times New Roman" w:hAnsi="Times New Roman" w:cs="Times New Roman"/>
          <w:sz w:val="24"/>
          <w:szCs w:val="24"/>
          <w:lang w:val="es-CL"/>
        </w:rPr>
        <w:t xml:space="preserve">: Dar Qaba’ lil-Tiba‘a wa al-Nashr wa al-Tawzi‘, 2006, 520 </w:t>
      </w:r>
      <w:r>
        <w:rPr>
          <w:rFonts w:ascii="Times New Roman" w:hAnsi="Times New Roman" w:cs="Times New Roman"/>
          <w:sz w:val="24"/>
          <w:szCs w:val="24"/>
          <w:lang w:val="es-CL"/>
        </w:rPr>
        <w:t>s</w:t>
      </w:r>
      <w:bookmarkStart w:id="0" w:name="_GoBack"/>
      <w:bookmarkEnd w:id="0"/>
      <w:r w:rsidRPr="00414866">
        <w:rPr>
          <w:rFonts w:ascii="Times New Roman" w:hAnsi="Times New Roman" w:cs="Times New Roman"/>
          <w:sz w:val="24"/>
          <w:szCs w:val="24"/>
          <w:lang w:val="es-CL"/>
        </w:rPr>
        <w:t>.</w:t>
      </w:r>
    </w:p>
    <w:p w:rsidR="009F7E96" w:rsidRPr="00BC0C64" w:rsidRDefault="009F7E96" w:rsidP="009F7E96">
      <w:pPr>
        <w:spacing w:after="0" w:line="480" w:lineRule="auto"/>
        <w:rPr>
          <w:rFonts w:ascii="Times New Roman" w:hAnsi="Times New Roman" w:cs="Times New Roman"/>
          <w:sz w:val="24"/>
          <w:szCs w:val="24"/>
          <w:rtl/>
          <w:lang w:val="es-CL"/>
        </w:rPr>
      </w:pPr>
    </w:p>
    <w:p w:rsidR="009F7E96" w:rsidRPr="00414866" w:rsidRDefault="009F7E96" w:rsidP="009F7E96">
      <w:pPr>
        <w:spacing w:after="0" w:line="480" w:lineRule="auto"/>
        <w:jc w:val="center"/>
        <w:rPr>
          <w:rFonts w:ascii="Times New Roman" w:hAnsi="Times New Roman" w:cs="Times New Roman"/>
          <w:sz w:val="24"/>
          <w:szCs w:val="24"/>
        </w:rPr>
      </w:pPr>
      <w:r w:rsidRPr="00414866">
        <w:rPr>
          <w:rFonts w:ascii="Times New Roman" w:hAnsi="Times New Roman" w:cs="Times New Roman"/>
          <w:sz w:val="24"/>
          <w:szCs w:val="24"/>
        </w:rPr>
        <w:t>ÖZET</w:t>
      </w:r>
    </w:p>
    <w:p w:rsidR="009F7E96" w:rsidRPr="00414866" w:rsidRDefault="009F7E96" w:rsidP="009F7E96">
      <w:pPr>
        <w:spacing w:after="0" w:line="480" w:lineRule="auto"/>
        <w:jc w:val="center"/>
        <w:rPr>
          <w:rFonts w:ascii="Times New Roman" w:hAnsi="Times New Roman" w:cs="Times New Roman"/>
          <w:sz w:val="24"/>
          <w:szCs w:val="24"/>
        </w:rPr>
      </w:pPr>
    </w:p>
    <w:p w:rsidR="009F7E96" w:rsidRPr="00414866" w:rsidRDefault="009F7E96" w:rsidP="009F7E96">
      <w:pPr>
        <w:spacing w:after="0" w:line="480" w:lineRule="auto"/>
        <w:jc w:val="center"/>
        <w:rPr>
          <w:rFonts w:ascii="Times New Roman" w:hAnsi="Times New Roman" w:cs="Times New Roman"/>
          <w:b/>
          <w:bCs/>
          <w:sz w:val="24"/>
          <w:szCs w:val="24"/>
          <w:lang w:val="tr-TR"/>
        </w:rPr>
      </w:pPr>
      <w:r w:rsidRPr="00414866">
        <w:rPr>
          <w:rFonts w:ascii="Times New Roman" w:hAnsi="Times New Roman" w:cs="Times New Roman"/>
          <w:b/>
          <w:bCs/>
          <w:sz w:val="24"/>
          <w:szCs w:val="24"/>
          <w:lang w:val="tr-TR"/>
        </w:rPr>
        <w:t>İslam Düşünürleri Arasında İyilik ve Kötülük Meselesi: Teorik Temeller, Metafizik Yönler, Pratik Etkiler ve İslama göre İnsanoğlunun Sorumluluğu</w:t>
      </w:r>
    </w:p>
    <w:p w:rsidR="009F7E96" w:rsidRPr="00414866" w:rsidRDefault="009F7E96" w:rsidP="009F7E96">
      <w:pPr>
        <w:spacing w:after="0" w:line="480" w:lineRule="auto"/>
        <w:jc w:val="center"/>
        <w:rPr>
          <w:rFonts w:ascii="Times New Roman" w:hAnsi="Times New Roman" w:cs="Times New Roman"/>
          <w:b/>
          <w:bCs/>
          <w:sz w:val="24"/>
          <w:szCs w:val="24"/>
          <w:lang w:val="en-US"/>
        </w:rPr>
      </w:pPr>
    </w:p>
    <w:p w:rsidR="009F7E96" w:rsidRPr="007F20A7" w:rsidRDefault="009F7E96" w:rsidP="009F7E96">
      <w:pPr>
        <w:bidi/>
        <w:spacing w:after="0" w:line="480" w:lineRule="auto"/>
        <w:jc w:val="center"/>
        <w:rPr>
          <w:rFonts w:ascii="Times New Roman" w:hAnsi="Times New Roman" w:cs="Times New Roman"/>
          <w:i/>
          <w:iCs/>
          <w:sz w:val="24"/>
          <w:szCs w:val="24"/>
          <w:lang w:val="tr-TR"/>
        </w:rPr>
      </w:pPr>
      <w:r w:rsidRPr="007F20A7">
        <w:rPr>
          <w:rFonts w:ascii="Times New Roman" w:hAnsi="Times New Roman" w:cs="Times New Roman"/>
          <w:i/>
          <w:iCs/>
          <w:sz w:val="24"/>
          <w:szCs w:val="24"/>
          <w:rtl/>
          <w:lang w:val="tr-TR"/>
        </w:rPr>
        <w:t>قضية الخير و</w:t>
      </w:r>
      <w:r>
        <w:rPr>
          <w:rFonts w:ascii="Times New Roman" w:hAnsi="Times New Roman" w:cs="Times New Roman" w:hint="cs"/>
          <w:i/>
          <w:iCs/>
          <w:sz w:val="24"/>
          <w:szCs w:val="24"/>
          <w:rtl/>
          <w:lang w:val="tr-TR"/>
        </w:rPr>
        <w:t xml:space="preserve"> </w:t>
      </w:r>
      <w:r w:rsidRPr="007F20A7">
        <w:rPr>
          <w:rFonts w:ascii="Times New Roman" w:hAnsi="Times New Roman" w:cs="Times New Roman"/>
          <w:i/>
          <w:iCs/>
          <w:sz w:val="24"/>
          <w:szCs w:val="24"/>
          <w:rtl/>
          <w:lang w:val="tr-TR"/>
        </w:rPr>
        <w:t xml:space="preserve">الشر لدى مفكري الإسلام أصولها النظرية، </w:t>
      </w:r>
      <w:r w:rsidRPr="007F20A7">
        <w:rPr>
          <w:rFonts w:ascii="Times New Roman" w:hAnsi="Times New Roman" w:cs="Times New Roman"/>
          <w:i/>
          <w:iCs/>
          <w:sz w:val="24"/>
          <w:szCs w:val="24"/>
          <w:rtl/>
          <w:lang w:val="tr-TR" w:bidi="ar-SY"/>
        </w:rPr>
        <w:t>جوانبها الميتافزيقية، آثارها التطبيقية، دراسة علمية لمسؤلية الإنسان في الإسلام</w:t>
      </w:r>
    </w:p>
    <w:p w:rsidR="009F7E96" w:rsidRPr="00414866" w:rsidRDefault="009F7E96" w:rsidP="009F7E96">
      <w:pPr>
        <w:spacing w:after="0" w:line="480" w:lineRule="auto"/>
        <w:rPr>
          <w:rFonts w:ascii="Times New Roman" w:hAnsi="Times New Roman" w:cs="Times New Roman"/>
          <w:sz w:val="24"/>
          <w:szCs w:val="24"/>
          <w:lang w:val="tr-TR"/>
        </w:rPr>
      </w:pPr>
    </w:p>
    <w:p w:rsidR="009F7E96" w:rsidRDefault="009F7E96" w:rsidP="009F7E96">
      <w:pPr>
        <w:spacing w:after="0" w:line="480" w:lineRule="auto"/>
        <w:jc w:val="both"/>
        <w:rPr>
          <w:rFonts w:ascii="Times New Roman" w:hAnsi="Times New Roman" w:cs="Times New Roman"/>
          <w:sz w:val="24"/>
          <w:szCs w:val="24"/>
          <w:lang w:val="tr-TR"/>
        </w:rPr>
      </w:pPr>
      <w:r w:rsidRPr="00414866">
        <w:rPr>
          <w:rFonts w:ascii="Times New Roman" w:hAnsi="Times New Roman" w:cs="Times New Roman"/>
          <w:sz w:val="24"/>
          <w:szCs w:val="24"/>
          <w:lang w:val="tr-TR"/>
        </w:rPr>
        <w:t>Bu kitap İslam düşünürlerinin – özellikle inançları birbiriyle çatışan iki grup olan Mutezilîler ve Eşarîlerin – sahip olduğu iyilik ve kötülük algılarının bir incelemesidir. Al-Jalaynad, ahlak konusunda Mutezilî ve Eşarî anlayışların mukayeseli bir incelemesini sunmaktadır. Mutezilî görüş rasyonel bir “iyi” ve “kötü” anlayışına dayanırken Eşarî ahlak kavramı şeriatın yükümlülük ve yasaklarının bilgisinden kaynaklanmaktadır.</w:t>
      </w:r>
    </w:p>
    <w:p w:rsidR="009F7E96" w:rsidRPr="00414866" w:rsidRDefault="009F7E96" w:rsidP="009F7E96">
      <w:pPr>
        <w:spacing w:after="0" w:line="480" w:lineRule="auto"/>
        <w:jc w:val="both"/>
        <w:rPr>
          <w:rFonts w:ascii="Times New Roman" w:hAnsi="Times New Roman" w:cs="Times New Roman"/>
          <w:sz w:val="24"/>
          <w:szCs w:val="24"/>
          <w:lang w:val="tr-TR"/>
        </w:rPr>
      </w:pPr>
    </w:p>
    <w:p w:rsidR="009F7E96" w:rsidRDefault="009F7E96" w:rsidP="009F7E96">
      <w:pPr>
        <w:spacing w:after="0" w:line="480" w:lineRule="auto"/>
        <w:jc w:val="both"/>
        <w:rPr>
          <w:rFonts w:ascii="Times New Roman" w:hAnsi="Times New Roman" w:cs="Times New Roman"/>
          <w:sz w:val="24"/>
          <w:szCs w:val="24"/>
          <w:lang w:val="tr-TR"/>
        </w:rPr>
      </w:pPr>
      <w:r w:rsidRPr="00414866">
        <w:rPr>
          <w:rFonts w:ascii="Times New Roman" w:hAnsi="Times New Roman" w:cs="Times New Roman"/>
          <w:sz w:val="24"/>
          <w:szCs w:val="24"/>
          <w:lang w:val="tr-TR"/>
        </w:rPr>
        <w:t xml:space="preserve">Al-Jalaynad iyiyi ve kötüyü tanımlarken </w:t>
      </w:r>
      <w:r w:rsidRPr="00414866">
        <w:rPr>
          <w:rFonts w:ascii="Times New Roman" w:hAnsi="Times New Roman" w:cs="Times New Roman"/>
          <w:i/>
          <w:sz w:val="24"/>
          <w:szCs w:val="24"/>
          <w:lang w:val="tr-TR"/>
        </w:rPr>
        <w:t>fıtrat</w:t>
      </w:r>
      <w:r w:rsidRPr="00414866">
        <w:rPr>
          <w:rFonts w:ascii="Times New Roman" w:hAnsi="Times New Roman" w:cs="Times New Roman"/>
          <w:sz w:val="24"/>
          <w:szCs w:val="24"/>
          <w:lang w:val="tr-TR"/>
        </w:rPr>
        <w:t xml:space="preserve">ın rolüne işaret etmektedir. </w:t>
      </w:r>
      <w:r w:rsidRPr="00414866">
        <w:rPr>
          <w:rFonts w:ascii="Times New Roman" w:hAnsi="Times New Roman" w:cs="Times New Roman"/>
          <w:i/>
          <w:sz w:val="24"/>
          <w:szCs w:val="24"/>
          <w:lang w:val="tr-TR"/>
        </w:rPr>
        <w:t>Fıtrat</w:t>
      </w:r>
      <w:r w:rsidRPr="00414866">
        <w:rPr>
          <w:rFonts w:ascii="Times New Roman" w:hAnsi="Times New Roman" w:cs="Times New Roman"/>
          <w:sz w:val="24"/>
          <w:szCs w:val="24"/>
          <w:lang w:val="tr-TR"/>
        </w:rPr>
        <w:t xml:space="preserve">; şefkati, zekâyı ve </w:t>
      </w:r>
      <w:r w:rsidRPr="00414866">
        <w:rPr>
          <w:rFonts w:ascii="Times New Roman" w:hAnsi="Times New Roman" w:cs="Times New Roman"/>
          <w:i/>
          <w:sz w:val="24"/>
          <w:szCs w:val="24"/>
          <w:lang w:val="tr-TR"/>
        </w:rPr>
        <w:t>ihsan</w:t>
      </w:r>
      <w:r w:rsidRPr="00414866">
        <w:rPr>
          <w:rFonts w:ascii="Times New Roman" w:hAnsi="Times New Roman" w:cs="Times New Roman"/>
          <w:sz w:val="24"/>
          <w:szCs w:val="24"/>
          <w:lang w:val="tr-TR"/>
        </w:rPr>
        <w:t xml:space="preserve">ı (mükemmeliyeti veya kusursuzluğu) da içeren, </w:t>
      </w:r>
      <w:r w:rsidRPr="00414866">
        <w:rPr>
          <w:rFonts w:ascii="Times New Roman" w:hAnsi="Times New Roman" w:cs="Times New Roman"/>
          <w:i/>
          <w:sz w:val="24"/>
          <w:szCs w:val="24"/>
          <w:lang w:val="tr-TR"/>
        </w:rPr>
        <w:t>tevhide</w:t>
      </w:r>
      <w:r w:rsidRPr="00414866">
        <w:rPr>
          <w:rFonts w:ascii="Times New Roman" w:hAnsi="Times New Roman" w:cs="Times New Roman"/>
          <w:sz w:val="24"/>
          <w:szCs w:val="24"/>
          <w:lang w:val="tr-TR"/>
        </w:rPr>
        <w:t xml:space="preserve"> (birliğe) yönelik içsel eğilimdir. Yazar, Mutezilîlerin ve Eşarîlerin konu hakkındaki görüşünü tartışmaktadır.</w:t>
      </w:r>
      <w:r>
        <w:rPr>
          <w:rFonts w:ascii="Times New Roman" w:hAnsi="Times New Roman" w:cs="Times New Roman"/>
          <w:sz w:val="24"/>
          <w:szCs w:val="24"/>
          <w:lang w:val="tr-TR"/>
        </w:rPr>
        <w:t xml:space="preserve"> </w:t>
      </w:r>
      <w:r w:rsidRPr="00414866">
        <w:rPr>
          <w:rFonts w:ascii="Times New Roman" w:hAnsi="Times New Roman" w:cs="Times New Roman"/>
          <w:sz w:val="24"/>
          <w:szCs w:val="24"/>
          <w:lang w:val="tr-TR"/>
        </w:rPr>
        <w:lastRenderedPageBreak/>
        <w:t>Sonrasında, “akıl” ve “vahiy”in iyiyi, kötüyü, mükemmeliyeti ve düşüklüğü tanımlamadaki rolünü ve her iki grubun genel bilgi hususuna bakış açısını ele almaktadır.</w:t>
      </w:r>
    </w:p>
    <w:p w:rsidR="009F7E96" w:rsidRPr="00414866" w:rsidRDefault="009F7E96" w:rsidP="009F7E96">
      <w:pPr>
        <w:spacing w:after="0" w:line="480" w:lineRule="auto"/>
        <w:jc w:val="both"/>
        <w:rPr>
          <w:rFonts w:ascii="Times New Roman" w:hAnsi="Times New Roman" w:cs="Times New Roman"/>
          <w:sz w:val="24"/>
          <w:szCs w:val="24"/>
          <w:lang w:val="tr-TR"/>
        </w:rPr>
      </w:pPr>
    </w:p>
    <w:p w:rsidR="009F7E96" w:rsidRPr="00414866" w:rsidRDefault="009F7E96" w:rsidP="009F7E96">
      <w:pPr>
        <w:spacing w:after="0" w:line="480" w:lineRule="auto"/>
        <w:jc w:val="both"/>
        <w:rPr>
          <w:rFonts w:ascii="Times New Roman" w:hAnsi="Times New Roman" w:cs="Times New Roman"/>
          <w:sz w:val="24"/>
          <w:szCs w:val="24"/>
          <w:lang w:val="tr-TR"/>
        </w:rPr>
      </w:pPr>
      <w:r w:rsidRPr="00414866">
        <w:rPr>
          <w:rFonts w:ascii="Times New Roman" w:hAnsi="Times New Roman" w:cs="Times New Roman"/>
          <w:sz w:val="24"/>
          <w:szCs w:val="24"/>
          <w:lang w:val="tr-TR"/>
        </w:rPr>
        <w:t>Al-Jalaynad kötülüğün mevcudiyetinin ve Allah’ın kötülüğe müsaade etmesinin nedenlerini sorgulamaktadır. Mutezilî felsefeyi, ilahi ihtimam ve koruma teorisinde vücut bulan, Allah’ın insanoğlu ile olan ilişkisi hakkındaki iyimser bir yaklaşım olarak tasvir etmektedir.</w:t>
      </w:r>
    </w:p>
    <w:p w:rsidR="009F7E96" w:rsidRDefault="009F7E96" w:rsidP="009F7E96">
      <w:pPr>
        <w:spacing w:after="0" w:line="480" w:lineRule="auto"/>
        <w:jc w:val="both"/>
        <w:rPr>
          <w:rFonts w:ascii="Times New Roman" w:hAnsi="Times New Roman" w:cs="Times New Roman"/>
          <w:sz w:val="24"/>
          <w:szCs w:val="24"/>
          <w:lang w:val="tr-TR"/>
        </w:rPr>
      </w:pPr>
    </w:p>
    <w:p w:rsidR="009F7E96" w:rsidRPr="00414866" w:rsidRDefault="009F7E96" w:rsidP="009F7E96">
      <w:pPr>
        <w:spacing w:after="0" w:line="480" w:lineRule="auto"/>
        <w:jc w:val="both"/>
        <w:rPr>
          <w:rFonts w:ascii="Times New Roman" w:hAnsi="Times New Roman" w:cs="Times New Roman"/>
          <w:sz w:val="24"/>
          <w:szCs w:val="24"/>
          <w:lang w:val="tr-TR"/>
        </w:rPr>
      </w:pPr>
      <w:r w:rsidRPr="00414866">
        <w:rPr>
          <w:rFonts w:ascii="Times New Roman" w:hAnsi="Times New Roman" w:cs="Times New Roman"/>
          <w:sz w:val="24"/>
          <w:szCs w:val="24"/>
          <w:lang w:val="tr-TR"/>
        </w:rPr>
        <w:t>Kitapta ilahi hikmet ve ilahi buyruk üzerinde yoğunlaşan bölümler de vardır. Mutezilî bakış açısında kötülüğün mevcudiyetinin ilahi olanla bir bağlantısı yoktur. Al-Jalaynad’a göre, Eşarîler, Allah’ın hem iyiyi hem de kötüyü yarattığına inanmaktadır. Fakat Mutezilîler kötülüğün herhangi bir içkin hikmete sahip olmadığı inancındadır.</w:t>
      </w:r>
    </w:p>
    <w:p w:rsidR="009F7E96" w:rsidRDefault="009F7E96" w:rsidP="009F7E96">
      <w:pPr>
        <w:spacing w:after="0" w:line="480" w:lineRule="auto"/>
        <w:jc w:val="both"/>
        <w:rPr>
          <w:rFonts w:ascii="Times New Roman" w:hAnsi="Times New Roman" w:cs="Times New Roman"/>
          <w:sz w:val="24"/>
          <w:szCs w:val="24"/>
          <w:lang w:val="tr-TR"/>
        </w:rPr>
      </w:pPr>
    </w:p>
    <w:p w:rsidR="009F7E96" w:rsidRPr="00414866" w:rsidRDefault="009F7E96" w:rsidP="009F7E96">
      <w:pPr>
        <w:spacing w:after="0" w:line="480" w:lineRule="auto"/>
        <w:jc w:val="both"/>
        <w:rPr>
          <w:rFonts w:ascii="Times New Roman" w:hAnsi="Times New Roman" w:cs="Times New Roman"/>
          <w:sz w:val="24"/>
          <w:szCs w:val="24"/>
          <w:lang w:val="tr-TR"/>
        </w:rPr>
      </w:pPr>
      <w:r w:rsidRPr="00414866">
        <w:rPr>
          <w:rFonts w:ascii="Times New Roman" w:hAnsi="Times New Roman" w:cs="Times New Roman"/>
          <w:sz w:val="24"/>
          <w:szCs w:val="24"/>
          <w:lang w:val="tr-TR"/>
        </w:rPr>
        <w:t xml:space="preserve">Al-Jalaynad son bölümde Allah’ın insanlara neyin iyi neyin kötü olduğuna hükmetme yeteneği bahşettiğini iddia etmektedir. Yazar, Mutezilîlerin fazileti yayma ve sakıncalı eylemleri yasaklama çabalarının ayrıntısına girmektedir. Toplumu ve bireyleri bu ilkeleri sorumlu bir şekilde benimsemeye teşvik eden Al-Jalaynad, çalışmasını, Mutezilî görüşlerin ve Mutezilî </w:t>
      </w:r>
      <w:r w:rsidRPr="00414866">
        <w:rPr>
          <w:rFonts w:ascii="Times New Roman" w:hAnsi="Times New Roman" w:cs="Times New Roman"/>
          <w:i/>
          <w:sz w:val="24"/>
          <w:szCs w:val="24"/>
          <w:lang w:val="tr-TR"/>
        </w:rPr>
        <w:t>İmamet</w:t>
      </w:r>
      <w:r w:rsidRPr="00414866">
        <w:rPr>
          <w:rFonts w:ascii="Times New Roman" w:hAnsi="Times New Roman" w:cs="Times New Roman"/>
          <w:sz w:val="24"/>
          <w:szCs w:val="24"/>
          <w:lang w:val="tr-TR"/>
        </w:rPr>
        <w:t xml:space="preserve"> kavramının sosyo-politik etkilerine işaret ederek bitirmektedir.</w:t>
      </w:r>
    </w:p>
    <w:p w:rsidR="009F7E96" w:rsidRPr="00414866" w:rsidRDefault="009F7E96" w:rsidP="009F7E96">
      <w:pPr>
        <w:spacing w:after="0" w:line="480" w:lineRule="auto"/>
        <w:rPr>
          <w:rFonts w:ascii="Times New Roman" w:hAnsi="Times New Roman" w:cs="Times New Roman"/>
          <w:sz w:val="24"/>
          <w:szCs w:val="24"/>
          <w:lang w:val="tr-TR"/>
        </w:rPr>
      </w:pPr>
    </w:p>
    <w:p w:rsidR="009F7E96" w:rsidRPr="003B401C" w:rsidRDefault="009F7E96" w:rsidP="009F7E96">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Sahibe Alam Azami Nadwi</w:t>
      </w:r>
    </w:p>
    <w:p w:rsidR="008A6B4E" w:rsidRDefault="009F7E96" w:rsidP="009F7E96">
      <w:pPr>
        <w:jc w:val="right"/>
      </w:pPr>
      <w:r>
        <w:rPr>
          <w:rFonts w:ascii="Times New Roman" w:hAnsi="Times New Roman" w:cs="Times New Roman"/>
          <w:sz w:val="24"/>
          <w:szCs w:val="24"/>
          <w:lang w:val="tr-TR"/>
        </w:rPr>
        <w:t>Çeviren</w:t>
      </w:r>
      <w:r w:rsidRPr="00414866">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8A6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A6"/>
    <w:rsid w:val="008A6B4E"/>
    <w:rsid w:val="009F7E96"/>
    <w:rsid w:val="00E22E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9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9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2329</Characters>
  <Application>Microsoft Office Word</Application>
  <DocSecurity>0</DocSecurity>
  <Lines>19</Lines>
  <Paragraphs>5</Paragraphs>
  <ScaleCrop>false</ScaleCrop>
  <Company>AKU</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Meqdad</dc:creator>
  <cp:keywords/>
  <dc:description/>
  <cp:lastModifiedBy>Mohamad Meqdad</cp:lastModifiedBy>
  <cp:revision>2</cp:revision>
  <dcterms:created xsi:type="dcterms:W3CDTF">2016-10-28T15:19:00Z</dcterms:created>
  <dcterms:modified xsi:type="dcterms:W3CDTF">2016-10-28T15:21:00Z</dcterms:modified>
</cp:coreProperties>
</file>