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CB" w:rsidRPr="00DA0DE2" w:rsidRDefault="002F32CB" w:rsidP="002257B2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AU" w:bidi="ar-SY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Narang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, Agustin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Teras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Reformasi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Pertanggungjawaban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Seorang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Wakil Rakyat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. Jakarta: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Sinar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Harapan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, 2003, 269</w:t>
      </w:r>
      <w:r w:rsidR="002257B2">
        <w:rPr>
          <w:rFonts w:ascii="Times New Roman" w:hAnsi="Times New Roman" w:cs="Times New Roman"/>
          <w:sz w:val="24"/>
          <w:szCs w:val="24"/>
          <w:lang w:val="en-AU" w:bidi="ar-SY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.</w:t>
      </w:r>
    </w:p>
    <w:p w:rsidR="002F32CB" w:rsidRPr="00DA0DE2" w:rsidRDefault="002F32CB" w:rsidP="002F32CB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AU" w:bidi="ar-SY"/>
        </w:rPr>
      </w:pPr>
    </w:p>
    <w:p w:rsidR="002F32CB" w:rsidRPr="002257B2" w:rsidRDefault="002F32CB" w:rsidP="002F32C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bidi="ar-SY"/>
        </w:rPr>
      </w:pPr>
      <w:r w:rsidRPr="002257B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ملخص</w:t>
      </w:r>
    </w:p>
    <w:p w:rsidR="002F32CB" w:rsidRPr="00DA0DE2" w:rsidRDefault="002F32CB" w:rsidP="002F32C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</w:p>
    <w:p w:rsidR="002F32CB" w:rsidRPr="00DA0DE2" w:rsidRDefault="002F32CB" w:rsidP="002F32C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إصلاح القانون: مسؤوليات ممثل الشعب</w:t>
      </w:r>
    </w:p>
    <w:p w:rsidR="002F32CB" w:rsidRPr="00DA0DE2" w:rsidRDefault="002F32CB" w:rsidP="002F32C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bidi="ar-SY"/>
        </w:rPr>
      </w:pPr>
    </w:p>
    <w:p w:rsidR="002F32CB" w:rsidRPr="00DA0DE2" w:rsidRDefault="002F32CB" w:rsidP="002F32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AU" w:bidi="ar-SY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Reformasi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Pertanggungjawaban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Seorang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Wakil Rakyat</w:t>
      </w:r>
    </w:p>
    <w:p w:rsidR="002F32CB" w:rsidRPr="00DA0DE2" w:rsidRDefault="002F32CB" w:rsidP="002F32C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2F32CB" w:rsidRPr="00DA0DE2" w:rsidRDefault="002F32CB" w:rsidP="002257B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يعالج هذا العمل موضوع الدستور ال</w:t>
      </w:r>
      <w:r w:rsidR="002257B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ندونيسي الذي أقر في عام ١٩٤٥</w:t>
      </w:r>
      <w:r w:rsidR="002257B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 محتواه و فلسفته الأساسية و إمكانية تعديله من خلال الإجراءات القانونية المرتكزة على نظام سياسي ديمقراطي.</w:t>
      </w:r>
    </w:p>
    <w:p w:rsidR="002F32CB" w:rsidRPr="00DA0DE2" w:rsidRDefault="002F32CB" w:rsidP="002F32C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2F32CB" w:rsidRPr="00DA0DE2" w:rsidRDefault="002F32CB" w:rsidP="002257B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كتب هذا العمل في مرحلة التغييرات الهامة في </w:t>
      </w:r>
      <w:r w:rsidR="002257B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ندونيسيا و التي تبعت سقوط </w:t>
      </w:r>
      <w:r w:rsidR="002257B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كل من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حكم النظام الجديد للرئيس سوهارتو عام ١٩٩٨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و عهد الإصلاح الذي تلاه. </w:t>
      </w:r>
      <w:r w:rsidR="002257B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قد تميزت فترة ما بعد عام ١٩٩٨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بظهور الأحزاب السياسية و بإجراء انتخابات ديمقراطية و نضال إندونيسيا لتأسيس نفسها كدولة ديمقراطية برلمانية في وجه القوى المنافسة.</w:t>
      </w:r>
    </w:p>
    <w:p w:rsidR="002F32CB" w:rsidRPr="00DA0DE2" w:rsidRDefault="002F32CB" w:rsidP="002F32C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2F32CB" w:rsidRPr="00DA0DE2" w:rsidRDefault="002F32CB" w:rsidP="002A7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إن المؤلف - المولود عام ١٩٥٥- خريج كلية الحقوق في جامعة إندونيسيا الم</w:t>
      </w:r>
      <w:r w:rsidR="002257B2">
        <w:rPr>
          <w:rFonts w:ascii="Times New Roman" w:hAnsi="Times New Roman" w:cs="Times New Roman"/>
          <w:sz w:val="24"/>
          <w:szCs w:val="24"/>
          <w:rtl/>
          <w:lang w:val="sv-SE" w:bidi="ar-SY"/>
        </w:rPr>
        <w:t>سيحية</w:t>
      </w:r>
      <w:r w:rsidR="002257B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،</w:t>
      </w:r>
      <w:r w:rsidR="002257B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و بالإضافة لإنجازات</w:t>
      </w:r>
      <w:r w:rsidR="002257B2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ه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البارزة في مجال القانون فقد انخرط في العمل السياسي و مثَّل الحزب الديمقراطي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ال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ندونيسي للنضال 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خلال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ال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نتخابات الوطنية منذ عام ١٩٩٨.</w:t>
      </w:r>
    </w:p>
    <w:p w:rsidR="002F32CB" w:rsidRPr="00DA0DE2" w:rsidRDefault="002F32CB" w:rsidP="002F32C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2A75FD" w:rsidRDefault="002F32CB" w:rsidP="002A75FD">
      <w:pPr>
        <w:bidi/>
        <w:spacing w:after="0" w:line="480" w:lineRule="auto"/>
        <w:rPr>
          <w:rFonts w:ascii="Times New Roman" w:hAnsi="Times New Roman" w:cs="Times New Roman" w:hint="cs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يركز كتاب إصلاح القانون أو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Reformasi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في البداية على دراسة مفصلة للدستور الإندونيسي الذي أقر في عام ١٩٤٥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و ينظر 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في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مدى قابليته  للتعديل و التطور بتغير الزمن و الظروف. و يتطرق نقاش المؤلف للبنية المؤسساتية الناجمة عن دستورعام ١٩٤٥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و التي 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تتكون من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انتخابات عامة و وسائل الاستقلال الإقليمي الذاتي. </w:t>
      </w:r>
    </w:p>
    <w:p w:rsidR="002A75FD" w:rsidRDefault="002A75FD" w:rsidP="002A75FD">
      <w:pPr>
        <w:bidi/>
        <w:spacing w:after="0" w:line="480" w:lineRule="auto"/>
        <w:rPr>
          <w:rFonts w:ascii="Times New Roman" w:hAnsi="Times New Roman" w:cs="Times New Roman" w:hint="cs"/>
          <w:sz w:val="24"/>
          <w:szCs w:val="24"/>
          <w:rtl/>
          <w:lang w:val="sv-SE" w:bidi="ar-SY"/>
        </w:rPr>
      </w:pPr>
    </w:p>
    <w:p w:rsidR="002F32CB" w:rsidRPr="00DA0DE2" w:rsidRDefault="002F32CB" w:rsidP="002A75F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lastRenderedPageBreak/>
        <w:t>يتألف نصف العمل من ملحقات تضم دستور عام ١٩٤٥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بحد ذاته و نص التعديلات المتعددة و الإضافات لهذا الدستور و ا</w:t>
      </w:r>
      <w:r w:rsidR="002A75FD">
        <w:rPr>
          <w:rFonts w:ascii="Times New Roman" w:hAnsi="Times New Roman" w:cs="Times New Roman"/>
          <w:sz w:val="24"/>
          <w:szCs w:val="24"/>
          <w:rtl/>
          <w:lang w:val="sv-SE" w:bidi="ar-SY"/>
        </w:rPr>
        <w:t>لتي أقرها البرلمان الاندونيسي.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و تعد هذه الدراسة قيمة لأن الجدل حول أهمية دستورعام ١٩٤٥ لا يزال مستمرا في 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ندونيسيا حتى اليوم. و يتمحور هذا الجدل على وجه الخصوص بين المجموعات الوطنية التي تفضل صفة التعددية 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في 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لدستور و المجموعات الإسلامية التي تدفع نحو دولة </w:t>
      </w:r>
      <w:r w:rsidR="002A75FD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ندونيسية ذات أساس إسلامي يرتكز على تعزيز دور التشريع القانوني الإسلامي.</w:t>
      </w:r>
    </w:p>
    <w:p w:rsidR="002F32CB" w:rsidRPr="00DA0DE2" w:rsidRDefault="002F32CB" w:rsidP="002F32C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2F32CB" w:rsidRPr="00DA0DE2" w:rsidRDefault="002F32CB" w:rsidP="002F32C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بيتر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ج. ريدل</w:t>
      </w:r>
    </w:p>
    <w:p w:rsidR="002F32CB" w:rsidRPr="00DA0DE2" w:rsidRDefault="002F32CB" w:rsidP="002F32C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ترجمة مها يازجي</w:t>
      </w:r>
      <w:bookmarkStart w:id="0" w:name="_GoBack"/>
      <w:bookmarkEnd w:id="0"/>
    </w:p>
    <w:sectPr w:rsidR="002F32CB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0"/>
    <w:rsid w:val="000071C0"/>
    <w:rsid w:val="00083E80"/>
    <w:rsid w:val="002257B2"/>
    <w:rsid w:val="002A75FD"/>
    <w:rsid w:val="002F32CB"/>
    <w:rsid w:val="00524FD0"/>
    <w:rsid w:val="006C6B50"/>
    <w:rsid w:val="00791238"/>
    <w:rsid w:val="00D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D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24F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4FD0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524F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D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24F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4FD0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524F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2015-02-23T15:35:00Z</dcterms:created>
  <dcterms:modified xsi:type="dcterms:W3CDTF">2015-05-08T12:08:00Z</dcterms:modified>
</cp:coreProperties>
</file>