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931" w:rsidRPr="00F66931" w:rsidRDefault="00F66931" w:rsidP="00F66931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66931">
        <w:rPr>
          <w:rFonts w:ascii="Times New Roman" w:hAnsi="Times New Roman" w:cs="Times New Roman"/>
          <w:sz w:val="24"/>
          <w:szCs w:val="24"/>
          <w:rtl/>
        </w:rPr>
        <w:t xml:space="preserve">الدقر، عبد الغني. </w:t>
      </w:r>
      <w:r w:rsidRPr="00F66931">
        <w:rPr>
          <w:rFonts w:ascii="Times New Roman" w:hAnsi="Times New Roman" w:cs="Times New Roman"/>
          <w:i/>
          <w:iCs/>
          <w:sz w:val="24"/>
          <w:szCs w:val="24"/>
          <w:rtl/>
        </w:rPr>
        <w:t xml:space="preserve">الإمام الشافعي: فقيه السنة الأكبر (١٥٠- </w:t>
      </w:r>
      <w:r w:rsidRPr="00F66931">
        <w:rPr>
          <w:rFonts w:ascii="Times New Roman" w:hAnsi="Times New Roman" w:cs="Times New Roman"/>
          <w:i/>
          <w:iCs/>
          <w:sz w:val="24"/>
          <w:szCs w:val="24"/>
          <w:rtl/>
          <w:lang w:bidi="fa-IR"/>
        </w:rPr>
        <w:t>۲</w:t>
      </w:r>
      <w:r w:rsidRPr="00F66931">
        <w:rPr>
          <w:rFonts w:ascii="Times New Roman" w:hAnsi="Times New Roman" w:cs="Times New Roman"/>
          <w:i/>
          <w:iCs/>
          <w:sz w:val="24"/>
          <w:szCs w:val="24"/>
          <w:rtl/>
        </w:rPr>
        <w:t>٠٤ ﻫ)</w:t>
      </w:r>
      <w:r w:rsidRPr="00F66931">
        <w:rPr>
          <w:rFonts w:ascii="Times New Roman" w:hAnsi="Times New Roman" w:cs="Times New Roman"/>
          <w:sz w:val="24"/>
          <w:szCs w:val="24"/>
          <w:rtl/>
        </w:rPr>
        <w:t xml:space="preserve">. دمشق: دار القلم، ١٩٩٦، </w:t>
      </w:r>
      <w:r w:rsidRPr="00F66931">
        <w:rPr>
          <w:rFonts w:ascii="Times New Roman" w:hAnsi="Times New Roman" w:cs="Times New Roman"/>
          <w:sz w:val="24"/>
          <w:szCs w:val="24"/>
          <w:rtl/>
          <w:lang w:bidi="fa-IR"/>
        </w:rPr>
        <w:t>۳</w:t>
      </w:r>
      <w:r w:rsidRPr="00F66931">
        <w:rPr>
          <w:rFonts w:ascii="Times New Roman" w:hAnsi="Times New Roman" w:cs="Times New Roman"/>
          <w:sz w:val="24"/>
          <w:szCs w:val="24"/>
          <w:rtl/>
        </w:rPr>
        <w:t>٩٩</w:t>
      </w:r>
      <w:r w:rsidRPr="00F669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6931">
        <w:rPr>
          <w:rFonts w:ascii="Times New Roman" w:hAnsi="Times New Roman" w:cs="Times New Roman"/>
          <w:sz w:val="24"/>
          <w:szCs w:val="24"/>
          <w:rtl/>
        </w:rPr>
        <w:t>ص.</w:t>
      </w:r>
    </w:p>
    <w:p w:rsidR="00F66931" w:rsidRPr="00F66931" w:rsidRDefault="00F66931" w:rsidP="00F66931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44083" w:rsidRPr="003B401C" w:rsidRDefault="00F66931" w:rsidP="00F66931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66931">
        <w:rPr>
          <w:rFonts w:ascii="Times New Roman" w:hAnsi="Times New Roman" w:cs="Times New Roman"/>
          <w:sz w:val="24"/>
          <w:szCs w:val="24"/>
        </w:rPr>
        <w:t>Al-</w:t>
      </w:r>
      <w:proofErr w:type="spellStart"/>
      <w:r w:rsidRPr="00F66931">
        <w:rPr>
          <w:rFonts w:ascii="Times New Roman" w:hAnsi="Times New Roman" w:cs="Times New Roman"/>
          <w:sz w:val="24"/>
          <w:szCs w:val="24"/>
        </w:rPr>
        <w:t>Daqr</w:t>
      </w:r>
      <w:proofErr w:type="spellEnd"/>
      <w:r w:rsidRPr="00F66931">
        <w:rPr>
          <w:rFonts w:ascii="Times New Roman" w:hAnsi="Times New Roman" w:cs="Times New Roman"/>
          <w:sz w:val="24"/>
          <w:szCs w:val="24"/>
        </w:rPr>
        <w:t>, ‘</w:t>
      </w:r>
      <w:proofErr w:type="spellStart"/>
      <w:r w:rsidRPr="00F66931">
        <w:rPr>
          <w:rFonts w:ascii="Times New Roman" w:hAnsi="Times New Roman" w:cs="Times New Roman"/>
          <w:sz w:val="24"/>
          <w:szCs w:val="24"/>
        </w:rPr>
        <w:t>Abd</w:t>
      </w:r>
      <w:proofErr w:type="spellEnd"/>
      <w:r w:rsidRPr="00F66931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Pr="00F66931">
        <w:rPr>
          <w:rFonts w:ascii="Times New Roman" w:hAnsi="Times New Roman" w:cs="Times New Roman"/>
          <w:sz w:val="24"/>
          <w:szCs w:val="24"/>
        </w:rPr>
        <w:t>Ghani</w:t>
      </w:r>
      <w:proofErr w:type="spellEnd"/>
      <w:r w:rsidRPr="00F669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69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Al-Imam al-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Shafi‘i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F66931">
        <w:rPr>
          <w:rFonts w:ascii="Times New Roman" w:hAnsi="Times New Roman" w:cs="Times New Roman"/>
          <w:i/>
          <w:iCs/>
          <w:sz w:val="24"/>
          <w:szCs w:val="24"/>
        </w:rPr>
        <w:t>Faqih</w:t>
      </w:r>
      <w:proofErr w:type="spellEnd"/>
      <w:r w:rsidRPr="00F66931">
        <w:rPr>
          <w:rFonts w:ascii="Times New Roman" w:hAnsi="Times New Roman" w:cs="Times New Roman"/>
          <w:i/>
          <w:iCs/>
          <w:sz w:val="24"/>
          <w:szCs w:val="24"/>
        </w:rPr>
        <w:t xml:space="preserve"> al-Sunnah al-Akbar (150- 204 AH).</w:t>
      </w:r>
      <w:r w:rsidRPr="00F66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083" w:rsidRPr="00527F7E">
        <w:rPr>
          <w:rFonts w:ascii="Times New Roman" w:hAnsi="Times New Roman" w:cs="Times New Roman"/>
          <w:bCs/>
          <w:sz w:val="24"/>
          <w:szCs w:val="24"/>
        </w:rPr>
        <w:t>Şam</w:t>
      </w:r>
      <w:proofErr w:type="spellEnd"/>
      <w:r w:rsidR="00B44083">
        <w:rPr>
          <w:rFonts w:ascii="Times New Roman" w:hAnsi="Times New Roman" w:cs="Times New Roman"/>
          <w:bCs/>
          <w:sz w:val="24"/>
          <w:szCs w:val="24"/>
        </w:rPr>
        <w:t>:</w:t>
      </w:r>
      <w:r w:rsidR="00B44083" w:rsidRPr="003B401C">
        <w:rPr>
          <w:rFonts w:ascii="Times New Roman" w:hAnsi="Times New Roman" w:cs="Times New Roman"/>
          <w:bCs/>
          <w:sz w:val="24"/>
          <w:szCs w:val="24"/>
        </w:rPr>
        <w:t xml:space="preserve"> Dar al-</w:t>
      </w:r>
      <w:proofErr w:type="spellStart"/>
      <w:r w:rsidR="00B44083" w:rsidRPr="003B401C">
        <w:rPr>
          <w:rFonts w:ascii="Times New Roman" w:hAnsi="Times New Roman" w:cs="Times New Roman"/>
          <w:bCs/>
          <w:sz w:val="24"/>
          <w:szCs w:val="24"/>
        </w:rPr>
        <w:t>Qalam</w:t>
      </w:r>
      <w:proofErr w:type="spellEnd"/>
      <w:r w:rsidR="00B44083" w:rsidRPr="003B401C">
        <w:rPr>
          <w:rFonts w:ascii="Times New Roman" w:hAnsi="Times New Roman" w:cs="Times New Roman"/>
          <w:bCs/>
          <w:sz w:val="24"/>
          <w:szCs w:val="24"/>
        </w:rPr>
        <w:t xml:space="preserve">, 1996, 399 </w:t>
      </w:r>
      <w:r w:rsidR="00B44083">
        <w:rPr>
          <w:rFonts w:ascii="Times New Roman" w:hAnsi="Times New Roman" w:cs="Times New Roman"/>
          <w:bCs/>
          <w:sz w:val="24"/>
          <w:szCs w:val="24"/>
        </w:rPr>
        <w:t>s.</w:t>
      </w:r>
    </w:p>
    <w:p w:rsidR="00B44083" w:rsidRPr="003B401C" w:rsidRDefault="00B44083" w:rsidP="00B44083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B44083" w:rsidRPr="00F66931" w:rsidRDefault="00B44083" w:rsidP="00B44083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66931">
        <w:rPr>
          <w:rFonts w:ascii="Times New Roman" w:hAnsi="Times New Roman" w:cs="Times New Roman"/>
          <w:b/>
          <w:bCs/>
          <w:sz w:val="24"/>
          <w:szCs w:val="24"/>
          <w:lang w:val="en-US"/>
        </w:rPr>
        <w:t>ÖZET</w:t>
      </w:r>
    </w:p>
    <w:p w:rsidR="00B44083" w:rsidRPr="003B401C" w:rsidRDefault="00B44083" w:rsidP="00B44083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44083" w:rsidRPr="003B401C" w:rsidRDefault="00B44083" w:rsidP="00B44083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B401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İmam </w:t>
      </w:r>
      <w:r w:rsidRPr="003B401C">
        <w:rPr>
          <w:rFonts w:ascii="Times New Roman" w:hAnsi="Times New Roman" w:cs="Times New Roman"/>
          <w:b/>
          <w:bCs/>
          <w:sz w:val="24"/>
          <w:szCs w:val="24"/>
        </w:rPr>
        <w:t>al-</w:t>
      </w:r>
      <w:proofErr w:type="spellStart"/>
      <w:r w:rsidRPr="003B401C">
        <w:rPr>
          <w:rFonts w:ascii="Times New Roman" w:hAnsi="Times New Roman" w:cs="Times New Roman"/>
          <w:b/>
          <w:bCs/>
          <w:sz w:val="24"/>
          <w:szCs w:val="24"/>
        </w:rPr>
        <w:t>Shafi‘i</w:t>
      </w:r>
      <w:proofErr w:type="spellEnd"/>
      <w:r w:rsidRPr="003B401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proofErr w:type="spellStart"/>
      <w:r w:rsidRPr="003B401C">
        <w:rPr>
          <w:rFonts w:ascii="Times New Roman" w:hAnsi="Times New Roman" w:cs="Times New Roman"/>
          <w:b/>
          <w:bCs/>
          <w:sz w:val="24"/>
          <w:szCs w:val="24"/>
          <w:lang w:val="en-US"/>
        </w:rPr>
        <w:t>En</w:t>
      </w:r>
      <w:proofErr w:type="spellEnd"/>
      <w:r w:rsidRPr="003B401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B401C">
        <w:rPr>
          <w:rFonts w:ascii="Times New Roman" w:hAnsi="Times New Roman" w:cs="Times New Roman"/>
          <w:b/>
          <w:bCs/>
          <w:sz w:val="24"/>
          <w:szCs w:val="24"/>
          <w:lang w:val="en-US"/>
        </w:rPr>
        <w:t>Büyük</w:t>
      </w:r>
      <w:proofErr w:type="spellEnd"/>
      <w:r w:rsidRPr="003B401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B401C">
        <w:rPr>
          <w:rFonts w:ascii="Times New Roman" w:hAnsi="Times New Roman" w:cs="Times New Roman"/>
          <w:b/>
          <w:bCs/>
          <w:sz w:val="24"/>
          <w:szCs w:val="24"/>
          <w:lang w:val="en-US"/>
        </w:rPr>
        <w:t>Sünni</w:t>
      </w:r>
      <w:proofErr w:type="spellEnd"/>
      <w:r w:rsidRPr="003B401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B401C">
        <w:rPr>
          <w:rFonts w:ascii="Times New Roman" w:hAnsi="Times New Roman" w:cs="Times New Roman"/>
          <w:b/>
          <w:bCs/>
          <w:sz w:val="24"/>
          <w:szCs w:val="24"/>
          <w:lang w:val="en-US"/>
        </w:rPr>
        <w:t>Hukukçu</w:t>
      </w:r>
      <w:proofErr w:type="spellEnd"/>
      <w:r w:rsidRPr="003B401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(767–820 AC)</w:t>
      </w:r>
    </w:p>
    <w:p w:rsidR="00B44083" w:rsidRPr="003B401C" w:rsidRDefault="00B44083" w:rsidP="00B44083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44083" w:rsidRPr="00D42170" w:rsidRDefault="00B44083" w:rsidP="00B44083">
      <w:pPr>
        <w:spacing w:after="0" w:line="48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D42170">
        <w:rPr>
          <w:rFonts w:ascii="Times New Roman" w:hAnsi="Times New Roman" w:cs="Times New Roman"/>
          <w:i/>
          <w:iCs/>
          <w:sz w:val="24"/>
          <w:szCs w:val="24"/>
          <w:rtl/>
          <w:lang w:val="en-US"/>
        </w:rPr>
        <w:t>الإمام الشافعي: فقيه السنة الأكبر (١٥٠- ۲٠٤ ﻫ)</w:t>
      </w:r>
    </w:p>
    <w:p w:rsidR="00B44083" w:rsidRPr="003B401C" w:rsidRDefault="00B44083" w:rsidP="00B4408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44083" w:rsidRPr="003B401C" w:rsidRDefault="00B44083" w:rsidP="00B44083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3B401C">
        <w:rPr>
          <w:rFonts w:ascii="Times New Roman" w:hAnsi="Times New Roman" w:cs="Times New Roman"/>
          <w:bCs/>
          <w:i/>
          <w:iCs/>
          <w:sz w:val="24"/>
          <w:szCs w:val="24"/>
          <w:lang w:val="tr-TR"/>
        </w:rPr>
        <w:t xml:space="preserve">Al-Imam al-Shafi‘i: Faqih al-Sunna al-Akbar </w:t>
      </w:r>
      <w:r w:rsidRPr="003B401C">
        <w:rPr>
          <w:rFonts w:ascii="Times New Roman" w:hAnsi="Times New Roman" w:cs="Times New Roman"/>
          <w:bCs/>
          <w:sz w:val="24"/>
          <w:szCs w:val="24"/>
          <w:lang w:val="tr-TR"/>
        </w:rPr>
        <w:t>(</w:t>
      </w:r>
      <w:r w:rsidRPr="003B401C">
        <w:rPr>
          <w:rFonts w:ascii="Times New Roman" w:hAnsi="Times New Roman" w:cs="Times New Roman"/>
          <w:bCs/>
          <w:i/>
          <w:iCs/>
          <w:sz w:val="24"/>
          <w:szCs w:val="24"/>
          <w:lang w:val="tr-TR"/>
        </w:rPr>
        <w:t>150–204 AH</w:t>
      </w:r>
      <w:r w:rsidRPr="003B401C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), Dar al-Qalam tarafından yayımlanan ‘İslam Alimleri’ serisinde yer alan 2 numaralı eserdir. Bu özet, kitabın altıncı baskısına dayanır. </w:t>
      </w:r>
    </w:p>
    <w:p w:rsidR="00B44083" w:rsidRPr="003B401C" w:rsidRDefault="00B44083" w:rsidP="00B44083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</w:p>
    <w:p w:rsidR="00B44083" w:rsidRPr="003B401C" w:rsidRDefault="00B44083" w:rsidP="00986AA6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3B401C">
        <w:rPr>
          <w:rFonts w:ascii="Times New Roman" w:hAnsi="Times New Roman" w:cs="Times New Roman"/>
          <w:bCs/>
          <w:sz w:val="24"/>
          <w:szCs w:val="24"/>
          <w:lang w:val="tr-TR"/>
        </w:rPr>
        <w:t>Bu serideki tüm eserlerde olduğu gibi, kitap ‘Yazara Ait Bilgiler’ başlıklı bir bölümle başlar. Bu bölümde diğer alimlerin İmam al-</w:t>
      </w:r>
      <w:r w:rsidRPr="003B401C">
        <w:rPr>
          <w:rFonts w:ascii="Times New Roman" w:hAnsi="Times New Roman" w:cs="Times New Roman"/>
          <w:bCs/>
          <w:iCs/>
          <w:sz w:val="24"/>
          <w:szCs w:val="24"/>
          <w:lang w:val="tr-TR"/>
        </w:rPr>
        <w:t>Shafi‘i</w:t>
      </w:r>
      <w:r w:rsidRPr="003B401C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hakkındaki fikirlerine ve sözlerine yer verilir. Daha sonra, yazar kısa bir giriş bölümünde Hazreti Muhammed döneminden al-</w:t>
      </w:r>
      <w:r w:rsidRPr="003B401C">
        <w:rPr>
          <w:rFonts w:ascii="Times New Roman" w:hAnsi="Times New Roman" w:cs="Times New Roman"/>
          <w:bCs/>
          <w:iCs/>
          <w:sz w:val="24"/>
          <w:szCs w:val="24"/>
          <w:lang w:val="tr-TR"/>
        </w:rPr>
        <w:t>Shafi‘i</w:t>
      </w:r>
      <w:r w:rsidRPr="003B401C">
        <w:rPr>
          <w:rFonts w:ascii="Times New Roman" w:hAnsi="Times New Roman" w:cs="Times New Roman"/>
          <w:bCs/>
          <w:sz w:val="24"/>
          <w:szCs w:val="24"/>
          <w:lang w:val="tr-TR"/>
        </w:rPr>
        <w:t>’nin yaşadığı döneme kadar İslam hukukunda bağımsız hükme varma (</w:t>
      </w:r>
      <w:r w:rsidRPr="00986AA6">
        <w:rPr>
          <w:rFonts w:ascii="Times New Roman" w:hAnsi="Times New Roman" w:cs="Times New Roman"/>
          <w:bCs/>
          <w:i/>
          <w:iCs/>
          <w:sz w:val="24"/>
          <w:szCs w:val="24"/>
          <w:lang w:val="tr-TR"/>
        </w:rPr>
        <w:t>İçtiha</w:t>
      </w:r>
      <w:r w:rsidR="00986AA6" w:rsidRPr="00986AA6">
        <w:rPr>
          <w:rFonts w:ascii="Times New Roman" w:hAnsi="Times New Roman" w:cs="Times New Roman"/>
          <w:bCs/>
          <w:i/>
          <w:iCs/>
          <w:sz w:val="24"/>
          <w:szCs w:val="24"/>
          <w:lang w:val="tr-TR"/>
        </w:rPr>
        <w:t>t</w:t>
      </w:r>
      <w:r w:rsidRPr="003B401C">
        <w:rPr>
          <w:rFonts w:ascii="Times New Roman" w:hAnsi="Times New Roman" w:cs="Times New Roman"/>
          <w:bCs/>
          <w:sz w:val="24"/>
          <w:szCs w:val="24"/>
          <w:lang w:val="tr-TR"/>
        </w:rPr>
        <w:t>) evrelerini inceler ve al-</w:t>
      </w:r>
      <w:r w:rsidRPr="003B401C">
        <w:rPr>
          <w:rFonts w:ascii="Times New Roman" w:hAnsi="Times New Roman" w:cs="Times New Roman"/>
          <w:bCs/>
          <w:iCs/>
          <w:sz w:val="24"/>
          <w:szCs w:val="24"/>
          <w:lang w:val="tr-TR"/>
        </w:rPr>
        <w:t xml:space="preserve">Shafi‘i’yi ‘büyük ve nüfuz edilemez bir adada parlayan bir minare’ olarak tanımlar. Yazar </w:t>
      </w:r>
      <w:r w:rsidRPr="003B401C">
        <w:rPr>
          <w:rFonts w:ascii="Times New Roman" w:hAnsi="Times New Roman" w:cs="Times New Roman"/>
          <w:bCs/>
          <w:sz w:val="24"/>
          <w:szCs w:val="24"/>
          <w:lang w:val="tr-TR"/>
        </w:rPr>
        <w:t>al-</w:t>
      </w:r>
      <w:r w:rsidRPr="003B401C">
        <w:rPr>
          <w:rFonts w:ascii="Times New Roman" w:hAnsi="Times New Roman" w:cs="Times New Roman"/>
          <w:bCs/>
          <w:iCs/>
          <w:sz w:val="24"/>
          <w:szCs w:val="24"/>
          <w:lang w:val="tr-TR"/>
        </w:rPr>
        <w:t>Shafi‘i’nin tek bir doktrine bağlı kalmadığını, hem hukuk ilmi ve içtiha</w:t>
      </w:r>
      <w:r w:rsidR="00986AA6">
        <w:rPr>
          <w:rFonts w:ascii="Times New Roman" w:hAnsi="Times New Roman" w:cs="Times New Roman"/>
          <w:bCs/>
          <w:iCs/>
          <w:sz w:val="24"/>
          <w:szCs w:val="24"/>
          <w:lang w:val="tr-TR"/>
        </w:rPr>
        <w:t>t</w:t>
      </w:r>
      <w:r w:rsidRPr="003B401C">
        <w:rPr>
          <w:rFonts w:ascii="Times New Roman" w:hAnsi="Times New Roman" w:cs="Times New Roman"/>
          <w:bCs/>
          <w:iCs/>
          <w:sz w:val="24"/>
          <w:szCs w:val="24"/>
          <w:lang w:val="tr-TR"/>
        </w:rPr>
        <w:t xml:space="preserve"> hakkında bilgi sahibi olduğunu, hem de sünnet ve geleneklerle aktarılan bilgilerden yararlanmayı seçtiğini hatırlatır. Böylelikle, </w:t>
      </w:r>
      <w:r w:rsidRPr="003B401C">
        <w:rPr>
          <w:rFonts w:ascii="Times New Roman" w:hAnsi="Times New Roman" w:cs="Times New Roman"/>
          <w:bCs/>
          <w:sz w:val="24"/>
          <w:szCs w:val="24"/>
          <w:lang w:val="tr-TR"/>
        </w:rPr>
        <w:t>al-</w:t>
      </w:r>
      <w:r w:rsidRPr="003B401C">
        <w:rPr>
          <w:rFonts w:ascii="Times New Roman" w:hAnsi="Times New Roman" w:cs="Times New Roman"/>
          <w:bCs/>
          <w:iCs/>
          <w:sz w:val="24"/>
          <w:szCs w:val="24"/>
          <w:lang w:val="tr-TR"/>
        </w:rPr>
        <w:t xml:space="preserve">Shafi‘i’nin yeni bir düşünce ekolünün temellerini sistematik bir şekilde </w:t>
      </w:r>
      <w:r w:rsidRPr="003B401C">
        <w:rPr>
          <w:rFonts w:ascii="Times New Roman" w:hAnsi="Times New Roman" w:cs="Times New Roman"/>
          <w:bCs/>
          <w:sz w:val="24"/>
          <w:szCs w:val="24"/>
          <w:lang w:val="tr-TR"/>
        </w:rPr>
        <w:t>atması mümkün olmuştur.</w:t>
      </w:r>
    </w:p>
    <w:p w:rsidR="00B44083" w:rsidRPr="003B401C" w:rsidRDefault="00B44083" w:rsidP="00B44083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3B401C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  </w:t>
      </w:r>
    </w:p>
    <w:p w:rsidR="00B44083" w:rsidRPr="003B401C" w:rsidRDefault="00B44083" w:rsidP="00986AA6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3B401C">
        <w:rPr>
          <w:rFonts w:ascii="Times New Roman" w:hAnsi="Times New Roman" w:cs="Times New Roman"/>
          <w:bCs/>
          <w:sz w:val="24"/>
          <w:szCs w:val="24"/>
          <w:lang w:val="tr-TR"/>
        </w:rPr>
        <w:lastRenderedPageBreak/>
        <w:t>Kitap iki ana bölümden oluşur. İlk bölüm al-</w:t>
      </w:r>
      <w:r w:rsidRPr="003B401C">
        <w:rPr>
          <w:rFonts w:ascii="Times New Roman" w:hAnsi="Times New Roman" w:cs="Times New Roman"/>
          <w:bCs/>
          <w:iCs/>
          <w:sz w:val="24"/>
          <w:szCs w:val="24"/>
          <w:lang w:val="tr-TR"/>
        </w:rPr>
        <w:t>Shafi‘i</w:t>
      </w:r>
      <w:r w:rsidRPr="003B401C">
        <w:rPr>
          <w:rFonts w:ascii="Times New Roman" w:hAnsi="Times New Roman" w:cs="Times New Roman"/>
          <w:bCs/>
          <w:sz w:val="24"/>
          <w:szCs w:val="24"/>
          <w:lang w:val="tr-TR"/>
        </w:rPr>
        <w:t>’nin ‘maddi’ hayatıyla ilgilenir (yazar bu terimi imamın ailesi, giyimi, ilk eğitimi, çocukları, yabancı memleketlere yolculukları gibi konuları ele alırken kullanır). Yazar daha sonra al-</w:t>
      </w:r>
      <w:r w:rsidRPr="003B401C">
        <w:rPr>
          <w:rFonts w:ascii="Times New Roman" w:hAnsi="Times New Roman" w:cs="Times New Roman"/>
          <w:bCs/>
          <w:iCs/>
          <w:sz w:val="24"/>
          <w:szCs w:val="24"/>
          <w:lang w:val="tr-TR"/>
        </w:rPr>
        <w:t>Shafi‘i</w:t>
      </w:r>
      <w:r w:rsidRPr="003B401C">
        <w:rPr>
          <w:rFonts w:ascii="Times New Roman" w:hAnsi="Times New Roman" w:cs="Times New Roman"/>
          <w:bCs/>
          <w:sz w:val="24"/>
          <w:szCs w:val="24"/>
          <w:lang w:val="tr-TR"/>
        </w:rPr>
        <w:t>’nin ataları hakkında sahip olunan bilgileri inceler. İkinci bölümde al-</w:t>
      </w:r>
      <w:r w:rsidRPr="003B401C">
        <w:rPr>
          <w:rFonts w:ascii="Times New Roman" w:hAnsi="Times New Roman" w:cs="Times New Roman"/>
          <w:bCs/>
          <w:iCs/>
          <w:sz w:val="24"/>
          <w:szCs w:val="24"/>
          <w:lang w:val="tr-TR"/>
        </w:rPr>
        <w:t>Shafi‘i</w:t>
      </w:r>
      <w:r w:rsidRPr="003B401C">
        <w:rPr>
          <w:rFonts w:ascii="Times New Roman" w:hAnsi="Times New Roman" w:cs="Times New Roman"/>
          <w:bCs/>
          <w:sz w:val="24"/>
          <w:szCs w:val="24"/>
          <w:lang w:val="tr-TR"/>
        </w:rPr>
        <w:t>’nin farklı disiplinlerle ilgili entelektüel hayatı incelenir, farklı doktrinlerin önde gelen alimlerinin fikirlerine yer verilir ve al-</w:t>
      </w:r>
      <w:r w:rsidRPr="003B401C">
        <w:rPr>
          <w:rFonts w:ascii="Times New Roman" w:hAnsi="Times New Roman" w:cs="Times New Roman"/>
          <w:bCs/>
          <w:iCs/>
          <w:sz w:val="24"/>
          <w:szCs w:val="24"/>
          <w:lang w:val="tr-TR"/>
        </w:rPr>
        <w:t>Shafi‘i’n</w:t>
      </w:r>
      <w:r w:rsidR="00986AA6">
        <w:rPr>
          <w:rFonts w:ascii="Times New Roman" w:hAnsi="Times New Roman" w:cs="Times New Roman"/>
          <w:bCs/>
          <w:iCs/>
          <w:sz w:val="24"/>
          <w:szCs w:val="24"/>
          <w:lang w:val="tr-TR"/>
        </w:rPr>
        <w:t>in ahlaki görüşleri ele alınır.</w:t>
      </w:r>
    </w:p>
    <w:p w:rsidR="00B44083" w:rsidRPr="003B401C" w:rsidRDefault="00B44083" w:rsidP="00B44083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</w:p>
    <w:p w:rsidR="00B44083" w:rsidRPr="003B401C" w:rsidRDefault="00B44083" w:rsidP="00986AA6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3B401C">
        <w:rPr>
          <w:rFonts w:ascii="Times New Roman" w:hAnsi="Times New Roman" w:cs="Times New Roman"/>
          <w:bCs/>
          <w:sz w:val="24"/>
          <w:szCs w:val="24"/>
          <w:lang w:val="tr-TR"/>
        </w:rPr>
        <w:t>Yazar, farklı kaynaklardan gelen bilgileri koordine etmeye, düzenlemeye ve güvenilirliklerini tespit etmeye çalıştığını anlatır. Böylelikle, al-Shafi’i‘nin ‘maddi’ ve ‘entelektüel’ hayatlarını bir araya getirerek her birinin gelişim evrelerini belirlemiştir. Al-Shafi’i‘nin Irak, Yemen ve Mısır’a yaptığı yolculuklar, Mekke’deki faaliyetleri ve ölümü üzerine on bir bölüm bulunmaktadır.</w:t>
      </w:r>
    </w:p>
    <w:p w:rsidR="00B44083" w:rsidRPr="003B401C" w:rsidRDefault="00B44083" w:rsidP="00B44083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</w:p>
    <w:p w:rsidR="00B44083" w:rsidRPr="003B401C" w:rsidRDefault="00B44083" w:rsidP="00B44083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3B401C">
        <w:rPr>
          <w:rFonts w:ascii="Times New Roman" w:hAnsi="Times New Roman" w:cs="Times New Roman"/>
          <w:bCs/>
          <w:sz w:val="24"/>
          <w:szCs w:val="24"/>
          <w:lang w:val="tr-TR"/>
        </w:rPr>
        <w:t>Kaynaklar belirtilse de, yazar adı ve eserin başlığı dışında bilgilere yer verilmemiştir.</w:t>
      </w:r>
      <w:r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</w:t>
      </w:r>
      <w:r w:rsidRPr="003B401C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Bu kitap, İmam al-Shafi’i ile ilgilenenler için önemli bir kaynaktır. Açık ve net bir yapım olarak göze çarpmaktadır. Aynı seride yer alan kitaplara kıyasla daha iyi yazılmış bir eserdir. </w:t>
      </w:r>
    </w:p>
    <w:p w:rsidR="00B44083" w:rsidRPr="003B401C" w:rsidRDefault="00B44083" w:rsidP="00B44083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tr-TR"/>
        </w:rPr>
      </w:pPr>
      <w:bookmarkStart w:id="0" w:name="_GoBack"/>
      <w:bookmarkEnd w:id="0"/>
    </w:p>
    <w:p w:rsidR="00B44083" w:rsidRPr="003B401C" w:rsidRDefault="00B44083" w:rsidP="00B44083">
      <w:pPr>
        <w:spacing w:after="0" w:line="48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B401C">
        <w:rPr>
          <w:rFonts w:ascii="Times New Roman" w:hAnsi="Times New Roman" w:cs="Times New Roman"/>
          <w:bCs/>
          <w:sz w:val="24"/>
          <w:szCs w:val="24"/>
        </w:rPr>
        <w:t xml:space="preserve">Dahlia </w:t>
      </w:r>
      <w:proofErr w:type="spellStart"/>
      <w:r w:rsidRPr="003B401C">
        <w:rPr>
          <w:rFonts w:ascii="Times New Roman" w:hAnsi="Times New Roman" w:cs="Times New Roman"/>
          <w:bCs/>
          <w:sz w:val="24"/>
          <w:szCs w:val="24"/>
        </w:rPr>
        <w:t>Sabry</w:t>
      </w:r>
      <w:proofErr w:type="spellEnd"/>
    </w:p>
    <w:p w:rsidR="009A0E2D" w:rsidRPr="00B44083" w:rsidRDefault="00B44083" w:rsidP="00B44083">
      <w:pPr>
        <w:spacing w:after="0" w:line="48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Çeviren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Aysu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Dinçer</w:t>
      </w:r>
      <w:proofErr w:type="spellEnd"/>
    </w:p>
    <w:sectPr w:rsidR="009A0E2D" w:rsidRPr="00B440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39"/>
    <w:rsid w:val="000071C0"/>
    <w:rsid w:val="00083E80"/>
    <w:rsid w:val="006C6B50"/>
    <w:rsid w:val="00733339"/>
    <w:rsid w:val="00791238"/>
    <w:rsid w:val="00986AA6"/>
    <w:rsid w:val="00A44C15"/>
    <w:rsid w:val="00B44083"/>
    <w:rsid w:val="00F6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C15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C15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2120</Characters>
  <Application>Microsoft Office Word</Application>
  <DocSecurity>0</DocSecurity>
  <Lines>17</Lines>
  <Paragraphs>4</Paragraphs>
  <ScaleCrop>false</ScaleCrop>
  <Company>Microsoft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mohamad.meqdad</dc:creator>
  <cp:keywords/>
  <dc:description/>
  <cp:lastModifiedBy>mohamad.meqdad</cp:lastModifiedBy>
  <cp:revision>5</cp:revision>
  <dcterms:created xsi:type="dcterms:W3CDTF">2015-02-23T13:37:00Z</dcterms:created>
  <dcterms:modified xsi:type="dcterms:W3CDTF">2015-06-12T14:49:00Z</dcterms:modified>
</cp:coreProperties>
</file>