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2D" w:rsidRPr="003B401C" w:rsidRDefault="007F3178" w:rsidP="00BF4A2D">
      <w:pPr>
        <w:spacing w:after="0" w:line="480" w:lineRule="auto"/>
        <w:rPr>
          <w:rFonts w:ascii="Times New Roman" w:hAnsi="Times New Roman" w:cs="Times New Roman"/>
          <w:iCs/>
          <w:sz w:val="24"/>
          <w:szCs w:val="24"/>
          <w:lang w:val="tr-TR"/>
        </w:rPr>
      </w:pPr>
      <w:proofErr w:type="spellStart"/>
      <w:proofErr w:type="gramStart"/>
      <w:r>
        <w:rPr>
          <w:rFonts w:ascii="Times New Roman" w:hAnsi="Times New Roman" w:cs="Times New Roman"/>
          <w:sz w:val="24"/>
          <w:szCs w:val="24"/>
          <w:lang w:val="en-US"/>
        </w:rPr>
        <w:t>Jazuni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Legislasi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Islam di Indonesia</w:t>
      </w:r>
      <w:r w:rsidR="00BF4A2D" w:rsidRPr="003B401C">
        <w:rPr>
          <w:rFonts w:ascii="Times New Roman" w:hAnsi="Times New Roman" w:cs="Times New Roman"/>
          <w:iCs/>
          <w:sz w:val="24"/>
          <w:szCs w:val="24"/>
          <w:lang w:val="tr-TR"/>
        </w:rPr>
        <w:t>. Bandung: Citra Aditya Bakti, 2005, 542 s.</w:t>
      </w:r>
    </w:p>
    <w:p w:rsidR="00BF4A2D" w:rsidRPr="003B401C" w:rsidRDefault="00BF4A2D" w:rsidP="00BF4A2D">
      <w:pPr>
        <w:spacing w:after="0" w:line="480" w:lineRule="auto"/>
        <w:rPr>
          <w:rFonts w:ascii="Times New Roman" w:hAnsi="Times New Roman" w:cs="Times New Roman"/>
          <w:iCs/>
          <w:sz w:val="24"/>
          <w:szCs w:val="24"/>
          <w:lang w:val="tr-TR"/>
        </w:rPr>
      </w:pPr>
    </w:p>
    <w:p w:rsidR="00BF4A2D" w:rsidRPr="007F3178" w:rsidRDefault="00BF4A2D" w:rsidP="00BF4A2D">
      <w:pPr>
        <w:spacing w:after="0" w:line="480" w:lineRule="auto"/>
        <w:jc w:val="center"/>
        <w:rPr>
          <w:rFonts w:ascii="Times New Roman" w:hAnsi="Times New Roman" w:cs="Times New Roman"/>
          <w:b/>
          <w:bCs/>
          <w:iCs/>
          <w:sz w:val="24"/>
          <w:szCs w:val="24"/>
          <w:lang w:val="tr-TR"/>
        </w:rPr>
      </w:pPr>
      <w:r w:rsidRPr="007F3178">
        <w:rPr>
          <w:rFonts w:ascii="Times New Roman" w:hAnsi="Times New Roman" w:cs="Times New Roman"/>
          <w:b/>
          <w:bCs/>
          <w:iCs/>
          <w:sz w:val="24"/>
          <w:szCs w:val="24"/>
          <w:lang w:val="tr-TR"/>
        </w:rPr>
        <w:t>ÖZET</w:t>
      </w:r>
    </w:p>
    <w:p w:rsidR="00BF4A2D" w:rsidRPr="003B401C" w:rsidRDefault="00BF4A2D" w:rsidP="00BF4A2D">
      <w:pPr>
        <w:spacing w:after="0" w:line="480" w:lineRule="auto"/>
        <w:jc w:val="center"/>
        <w:rPr>
          <w:rFonts w:ascii="Times New Roman" w:hAnsi="Times New Roman" w:cs="Times New Roman"/>
          <w:iCs/>
          <w:sz w:val="24"/>
          <w:szCs w:val="24"/>
          <w:lang w:val="tr-TR"/>
        </w:rPr>
      </w:pPr>
    </w:p>
    <w:p w:rsidR="00BF4A2D" w:rsidRPr="003B401C" w:rsidRDefault="00BF4A2D" w:rsidP="00BF4A2D">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Endonezya’da İslami Yasama</w:t>
      </w:r>
    </w:p>
    <w:p w:rsidR="00BF4A2D" w:rsidRPr="003B401C" w:rsidRDefault="00BF4A2D" w:rsidP="00BF4A2D">
      <w:pPr>
        <w:spacing w:after="0" w:line="480" w:lineRule="auto"/>
        <w:jc w:val="center"/>
        <w:rPr>
          <w:rFonts w:ascii="Times New Roman" w:hAnsi="Times New Roman" w:cs="Times New Roman"/>
          <w:b/>
          <w:bCs/>
          <w:iCs/>
          <w:sz w:val="24"/>
          <w:szCs w:val="24"/>
          <w:lang w:val="tr-TR"/>
        </w:rPr>
      </w:pPr>
    </w:p>
    <w:p w:rsidR="00BF4A2D" w:rsidRPr="003B401C" w:rsidRDefault="00BF4A2D" w:rsidP="00BF4A2D">
      <w:pPr>
        <w:spacing w:after="0" w:line="480" w:lineRule="auto"/>
        <w:jc w:val="center"/>
        <w:rPr>
          <w:rFonts w:ascii="Times New Roman" w:hAnsi="Times New Roman" w:cs="Times New Roman"/>
          <w:i/>
          <w:iCs/>
          <w:sz w:val="24"/>
          <w:szCs w:val="24"/>
          <w:lang w:val="tr-TR"/>
        </w:rPr>
      </w:pPr>
      <w:r w:rsidRPr="003B401C">
        <w:rPr>
          <w:rFonts w:ascii="Times New Roman" w:hAnsi="Times New Roman" w:cs="Times New Roman"/>
          <w:i/>
          <w:iCs/>
          <w:sz w:val="24"/>
          <w:szCs w:val="24"/>
          <w:lang w:val="tr-TR"/>
        </w:rPr>
        <w:t>Legislasi Hukum Islam di Indonesia</w:t>
      </w:r>
    </w:p>
    <w:p w:rsidR="00BF4A2D" w:rsidRPr="003B401C" w:rsidRDefault="00BF4A2D" w:rsidP="00BF4A2D">
      <w:pPr>
        <w:spacing w:after="0" w:line="480" w:lineRule="auto"/>
        <w:jc w:val="center"/>
        <w:rPr>
          <w:rFonts w:ascii="Times New Roman" w:hAnsi="Times New Roman" w:cs="Times New Roman"/>
          <w:iCs/>
          <w:sz w:val="24"/>
          <w:szCs w:val="24"/>
          <w:lang w:val="tr-TR"/>
        </w:rPr>
      </w:pPr>
    </w:p>
    <w:p w:rsidR="00BF4A2D" w:rsidRDefault="00BF4A2D" w:rsidP="0092492E">
      <w:pPr>
        <w:spacing w:after="0" w:line="480" w:lineRule="auto"/>
        <w:jc w:val="both"/>
        <w:rPr>
          <w:rFonts w:ascii="Times New Roman" w:hAnsi="Times New Roman" w:cs="Times New Roman"/>
          <w:iCs/>
          <w:sz w:val="24"/>
          <w:szCs w:val="24"/>
          <w:lang w:val="tr-TR"/>
        </w:rPr>
      </w:pPr>
      <w:r w:rsidRPr="00745173">
        <w:rPr>
          <w:rFonts w:ascii="Times New Roman" w:hAnsi="Times New Roman" w:cs="Times New Roman"/>
          <w:iCs/>
          <w:sz w:val="24"/>
          <w:szCs w:val="24"/>
          <w:lang w:val="tr-TR"/>
        </w:rPr>
        <w:t>Jazuni Cakarta’da Yarsi Üniversitesinde ders vermektedir; bu kitap, yazar tarafından Cakarta’da Endonez</w:t>
      </w:r>
      <w:r w:rsidR="0092492E">
        <w:rPr>
          <w:rFonts w:ascii="Times New Roman" w:hAnsi="Times New Roman" w:cs="Times New Roman"/>
          <w:iCs/>
          <w:sz w:val="24"/>
          <w:szCs w:val="24"/>
          <w:lang w:val="tr-TR"/>
        </w:rPr>
        <w:t>ya Üniversitesi Hukuk Fakültesi</w:t>
      </w:r>
      <w:r w:rsidRPr="00745173">
        <w:rPr>
          <w:rFonts w:ascii="Times New Roman" w:hAnsi="Times New Roman" w:cs="Times New Roman"/>
          <w:iCs/>
          <w:sz w:val="24"/>
          <w:szCs w:val="24"/>
          <w:lang w:val="tr-TR"/>
        </w:rPr>
        <w:t>ne sunulan teze dayanmaktadır. Endonezya yasal sisteminde İslam Hukukuna dayalı yasama ile ilgilenen bu beş bölümlük kitap sadece yasal ve siyasi zeminle ilgilenmekle kalmıyor, yürütmeye giren kanunları da ele alıyor.</w:t>
      </w:r>
    </w:p>
    <w:p w:rsidR="00BF4A2D" w:rsidRPr="00745173" w:rsidRDefault="00BF4A2D" w:rsidP="00BF4A2D">
      <w:pPr>
        <w:spacing w:after="0" w:line="480" w:lineRule="auto"/>
        <w:jc w:val="both"/>
        <w:rPr>
          <w:rFonts w:ascii="Times New Roman" w:hAnsi="Times New Roman" w:cs="Times New Roman"/>
          <w:iCs/>
          <w:sz w:val="24"/>
          <w:szCs w:val="24"/>
          <w:lang w:val="tr-TR"/>
        </w:rPr>
      </w:pPr>
    </w:p>
    <w:p w:rsidR="00BF4A2D" w:rsidRDefault="00BF4A2D" w:rsidP="00BF4A2D">
      <w:pPr>
        <w:spacing w:after="0" w:line="480" w:lineRule="auto"/>
        <w:jc w:val="both"/>
        <w:rPr>
          <w:rFonts w:ascii="Times New Roman" w:hAnsi="Times New Roman" w:cs="Times New Roman"/>
          <w:iCs/>
          <w:sz w:val="24"/>
          <w:szCs w:val="24"/>
          <w:lang w:val="tr-TR"/>
        </w:rPr>
      </w:pPr>
      <w:r w:rsidRPr="00745173">
        <w:rPr>
          <w:rFonts w:ascii="Times New Roman" w:hAnsi="Times New Roman" w:cs="Times New Roman"/>
          <w:iCs/>
          <w:sz w:val="24"/>
          <w:szCs w:val="24"/>
          <w:lang w:val="tr-TR"/>
        </w:rPr>
        <w:t>İslam Hukuku kaideleri, örf ve adet hukukundan çok medeni hukuk ilkelerine yakınlık gösteriyor. Medeni hukuka göre yazılı hukuk kuralları derlenmelidir, fakat örf ve adet hukukuna göre hukuk kurallarının derlenmesine gerek yoktur ve bu tür kurallar çoğunlukla mahkeme kararlarına dayanmaktadır. İslam Hukuku alanı pek çok fırsat ve zorluklar sunmaktadır: Endonezya Müslüman çoğunluğa sahip en büyük nüfuslu ülkedir; İslam Hukuku ulusal kanunların bir parçası olup Endonezya siyasi sistemi Müslümanların durumuna uyum göstermede açıklık ve esnekliğe sahiptir.</w:t>
      </w:r>
    </w:p>
    <w:p w:rsidR="00BF4A2D" w:rsidRPr="00745173" w:rsidRDefault="00BF4A2D" w:rsidP="00BF4A2D">
      <w:pPr>
        <w:spacing w:after="0" w:line="480" w:lineRule="auto"/>
        <w:jc w:val="both"/>
        <w:rPr>
          <w:rFonts w:ascii="Times New Roman" w:hAnsi="Times New Roman" w:cs="Times New Roman"/>
          <w:iCs/>
          <w:sz w:val="24"/>
          <w:szCs w:val="24"/>
          <w:lang w:val="tr-TR"/>
        </w:rPr>
      </w:pPr>
    </w:p>
    <w:p w:rsidR="00BF4A2D" w:rsidRDefault="00BF4A2D" w:rsidP="0092492E">
      <w:pPr>
        <w:spacing w:after="0" w:line="480" w:lineRule="auto"/>
        <w:jc w:val="both"/>
        <w:rPr>
          <w:rFonts w:ascii="Times New Roman" w:hAnsi="Times New Roman" w:cs="Times New Roman"/>
          <w:iCs/>
          <w:sz w:val="24"/>
          <w:szCs w:val="24"/>
          <w:lang w:val="tr-TR"/>
        </w:rPr>
      </w:pPr>
      <w:r w:rsidRPr="00745173">
        <w:rPr>
          <w:rFonts w:ascii="Times New Roman" w:hAnsi="Times New Roman" w:cs="Times New Roman"/>
          <w:iCs/>
          <w:sz w:val="24"/>
          <w:szCs w:val="24"/>
          <w:lang w:val="tr-TR"/>
        </w:rPr>
        <w:t xml:space="preserve">İki tür yasama bulunmaktadır: hem Müslüman hem de gayrimüslimleri kapsayan bütün Endonezya vatandaşları için geçerli olan kanunlar, örneğin evlilik konulu 1/1974 sayılı yasa, bankacılık konulu 7/1992 sayılı yasa, çocuk mahkemeleri konulu 3/1997 sayılı yasa; ve </w:t>
      </w:r>
      <w:r w:rsidRPr="00745173">
        <w:rPr>
          <w:rFonts w:ascii="Times New Roman" w:hAnsi="Times New Roman" w:cs="Times New Roman"/>
          <w:iCs/>
          <w:sz w:val="24"/>
          <w:szCs w:val="24"/>
          <w:lang w:val="tr-TR"/>
        </w:rPr>
        <w:lastRenderedPageBreak/>
        <w:t>sadece Müslümanlar için geçerli olan kanunlar, örneğin İslam mahkemeleri konulu 7/1989 sayılı yasa, hac ve hacca gidenler için 17/1999 sayılı yasa, zekat idaresi için 38/1999 sayılı yasa ve İslam Hukuku</w:t>
      </w:r>
      <w:bookmarkStart w:id="0" w:name="_GoBack"/>
      <w:bookmarkEnd w:id="0"/>
      <w:r w:rsidRPr="00745173">
        <w:rPr>
          <w:rFonts w:ascii="Times New Roman" w:hAnsi="Times New Roman" w:cs="Times New Roman"/>
          <w:iCs/>
          <w:sz w:val="24"/>
          <w:szCs w:val="24"/>
          <w:lang w:val="tr-TR"/>
        </w:rPr>
        <w:t xml:space="preserve">nun Derlenmesi için 1/1991 sayılı Cumhurbaşkanı’nın Talimatı. </w:t>
      </w:r>
    </w:p>
    <w:p w:rsidR="00BF4A2D" w:rsidRPr="00745173" w:rsidRDefault="00BF4A2D" w:rsidP="00BF4A2D">
      <w:pPr>
        <w:spacing w:after="0" w:line="480" w:lineRule="auto"/>
        <w:jc w:val="both"/>
        <w:rPr>
          <w:rFonts w:ascii="Times New Roman" w:hAnsi="Times New Roman" w:cs="Times New Roman"/>
          <w:iCs/>
          <w:sz w:val="24"/>
          <w:szCs w:val="24"/>
          <w:lang w:val="tr-TR"/>
        </w:rPr>
      </w:pPr>
    </w:p>
    <w:p w:rsidR="00BF4A2D" w:rsidRDefault="00BF4A2D" w:rsidP="00BF4A2D">
      <w:pPr>
        <w:spacing w:after="0" w:line="480" w:lineRule="auto"/>
        <w:jc w:val="both"/>
        <w:rPr>
          <w:rFonts w:ascii="Times New Roman" w:hAnsi="Times New Roman" w:cs="Times New Roman"/>
          <w:iCs/>
          <w:sz w:val="24"/>
          <w:szCs w:val="24"/>
          <w:lang w:val="tr-TR"/>
        </w:rPr>
      </w:pPr>
      <w:r w:rsidRPr="00745173">
        <w:rPr>
          <w:rFonts w:ascii="Times New Roman" w:hAnsi="Times New Roman" w:cs="Times New Roman"/>
          <w:iCs/>
          <w:sz w:val="24"/>
          <w:szCs w:val="24"/>
          <w:lang w:val="tr-TR"/>
        </w:rPr>
        <w:t>Bu çalışma, Batı ve İslam Hukuk sistemleri çerçevesinde ve din ve devlet ilişkilerini göz önüne alarak, Endonezya’da İslam Hukuku hakkında önemli bilgiler sunuyor ve bu alanlarla ilgilenen araştırmacılar için faydalı bir kaynak oluşturuyor.</w:t>
      </w:r>
    </w:p>
    <w:p w:rsidR="00BF4A2D" w:rsidRPr="00745173" w:rsidRDefault="00BF4A2D" w:rsidP="00BF4A2D">
      <w:pPr>
        <w:spacing w:after="0" w:line="480" w:lineRule="auto"/>
        <w:jc w:val="both"/>
        <w:rPr>
          <w:rFonts w:ascii="Times New Roman" w:hAnsi="Times New Roman" w:cs="Times New Roman"/>
          <w:iCs/>
          <w:sz w:val="24"/>
          <w:szCs w:val="24"/>
          <w:lang w:val="tr-TR"/>
        </w:rPr>
      </w:pPr>
    </w:p>
    <w:p w:rsidR="00BF4A2D" w:rsidRPr="00745173" w:rsidRDefault="00BF4A2D" w:rsidP="00BF4A2D">
      <w:pPr>
        <w:spacing w:after="0" w:line="480" w:lineRule="auto"/>
        <w:jc w:val="right"/>
        <w:rPr>
          <w:rFonts w:ascii="Times New Roman" w:hAnsi="Times New Roman" w:cs="Times New Roman"/>
          <w:iCs/>
          <w:sz w:val="24"/>
          <w:szCs w:val="24"/>
          <w:lang w:val="fr-FR"/>
        </w:rPr>
      </w:pPr>
      <w:proofErr w:type="spellStart"/>
      <w:r w:rsidRPr="00745173">
        <w:rPr>
          <w:rFonts w:ascii="Times New Roman" w:hAnsi="Times New Roman" w:cs="Times New Roman"/>
          <w:iCs/>
          <w:sz w:val="24"/>
          <w:szCs w:val="24"/>
          <w:lang w:val="fr-FR"/>
        </w:rPr>
        <w:t>Zaenul</w:t>
      </w:r>
      <w:proofErr w:type="spellEnd"/>
      <w:r w:rsidRPr="00745173">
        <w:rPr>
          <w:rFonts w:ascii="Times New Roman" w:hAnsi="Times New Roman" w:cs="Times New Roman"/>
          <w:iCs/>
          <w:sz w:val="24"/>
          <w:szCs w:val="24"/>
          <w:lang w:val="fr-FR"/>
        </w:rPr>
        <w:t xml:space="preserve"> </w:t>
      </w:r>
      <w:proofErr w:type="spellStart"/>
      <w:r w:rsidRPr="00745173">
        <w:rPr>
          <w:rFonts w:ascii="Times New Roman" w:hAnsi="Times New Roman" w:cs="Times New Roman"/>
          <w:iCs/>
          <w:sz w:val="24"/>
          <w:szCs w:val="24"/>
          <w:lang w:val="fr-FR"/>
        </w:rPr>
        <w:t>Mahmudi</w:t>
      </w:r>
      <w:proofErr w:type="spellEnd"/>
    </w:p>
    <w:p w:rsidR="009A0E2D" w:rsidRPr="00BF4A2D" w:rsidRDefault="00BF4A2D" w:rsidP="00BF4A2D">
      <w:pPr>
        <w:spacing w:after="0" w:line="480" w:lineRule="auto"/>
        <w:jc w:val="right"/>
        <w:rPr>
          <w:rFonts w:ascii="Times New Roman" w:hAnsi="Times New Roman" w:cs="Times New Roman"/>
          <w:iCs/>
          <w:sz w:val="24"/>
          <w:szCs w:val="24"/>
          <w:lang w:val="tr-TR"/>
        </w:rPr>
      </w:pPr>
      <w:r>
        <w:rPr>
          <w:rFonts w:ascii="Times New Roman" w:hAnsi="Times New Roman" w:cs="Times New Roman"/>
          <w:iCs/>
          <w:sz w:val="24"/>
          <w:szCs w:val="24"/>
          <w:lang w:val="tr-TR"/>
        </w:rPr>
        <w:t>Çeviren</w:t>
      </w:r>
      <w:r w:rsidRPr="00745173">
        <w:rPr>
          <w:rFonts w:ascii="Times New Roman" w:hAnsi="Times New Roman" w:cs="Times New Roman"/>
          <w:iCs/>
          <w:sz w:val="24"/>
          <w:szCs w:val="24"/>
          <w:lang w:val="tr-TR"/>
        </w:rPr>
        <w:t xml:space="preserve"> Aysu </w:t>
      </w:r>
      <w:proofErr w:type="spellStart"/>
      <w:r w:rsidRPr="00745173">
        <w:rPr>
          <w:rFonts w:ascii="Times New Roman" w:hAnsi="Times New Roman" w:cs="Times New Roman"/>
          <w:iCs/>
          <w:sz w:val="24"/>
          <w:szCs w:val="24"/>
          <w:lang w:val="en-US"/>
        </w:rPr>
        <w:t>Dinçer</w:t>
      </w:r>
      <w:proofErr w:type="spellEnd"/>
    </w:p>
    <w:sectPr w:rsidR="009A0E2D" w:rsidRPr="00BF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1D"/>
    <w:rsid w:val="000071C0"/>
    <w:rsid w:val="00083E80"/>
    <w:rsid w:val="001E3796"/>
    <w:rsid w:val="006C6B50"/>
    <w:rsid w:val="00791238"/>
    <w:rsid w:val="007F3178"/>
    <w:rsid w:val="0092492E"/>
    <w:rsid w:val="00BF4A2D"/>
    <w:rsid w:val="00C830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9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2015-02-23T14:38:00Z</dcterms:created>
  <dcterms:modified xsi:type="dcterms:W3CDTF">2015-06-15T10:37:00Z</dcterms:modified>
</cp:coreProperties>
</file>