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AB" w:rsidRPr="000436AB" w:rsidRDefault="000436AB" w:rsidP="000436AB">
      <w:pPr>
        <w:bidi/>
        <w:spacing w:after="0" w:line="480" w:lineRule="auto"/>
        <w:rPr>
          <w:rFonts w:ascii="Times New Roman" w:hAnsi="Times New Roman" w:cs="Times New Roman"/>
          <w:sz w:val="24"/>
          <w:szCs w:val="24"/>
          <w:lang w:bidi="ar-SY"/>
        </w:rPr>
      </w:pPr>
      <w:r w:rsidRPr="000436AB">
        <w:rPr>
          <w:rFonts w:ascii="Times New Roman" w:hAnsi="Times New Roman" w:cs="Times New Roman"/>
          <w:sz w:val="24"/>
          <w:szCs w:val="24"/>
          <w:rtl/>
          <w:lang w:bidi="ar-SY"/>
        </w:rPr>
        <w:t xml:space="preserve">عيسى، عبد غالب أحمد. </w:t>
      </w:r>
      <w:r w:rsidRPr="000436AB">
        <w:rPr>
          <w:rFonts w:ascii="Times New Roman" w:hAnsi="Times New Roman" w:cs="Times New Roman"/>
          <w:i/>
          <w:iCs/>
          <w:sz w:val="24"/>
          <w:szCs w:val="24"/>
          <w:rtl/>
          <w:lang w:bidi="ar-SY"/>
        </w:rPr>
        <w:t>آداب المعاملة في الإسلام</w:t>
      </w:r>
      <w:r w:rsidRPr="000436AB">
        <w:rPr>
          <w:rFonts w:ascii="Times New Roman" w:hAnsi="Times New Roman" w:cs="Times New Roman"/>
          <w:sz w:val="24"/>
          <w:szCs w:val="24"/>
          <w:rtl/>
          <w:lang w:bidi="ar-SY"/>
        </w:rPr>
        <w:t>. بيروت: دار ابن زيدون، ١٩٨٥، ١٥٦ ص.</w:t>
      </w:r>
    </w:p>
    <w:p w:rsidR="000436AB" w:rsidRPr="000436AB" w:rsidRDefault="000436AB" w:rsidP="000436AB">
      <w:pPr>
        <w:bidi/>
        <w:spacing w:after="0" w:line="480" w:lineRule="auto"/>
        <w:jc w:val="right"/>
        <w:rPr>
          <w:rFonts w:ascii="Times New Roman" w:hAnsi="Times New Roman" w:cs="Times New Roman"/>
          <w:sz w:val="24"/>
          <w:szCs w:val="24"/>
          <w:rtl/>
          <w:lang w:bidi="ar-SY"/>
        </w:rPr>
      </w:pPr>
    </w:p>
    <w:p w:rsidR="000436AB" w:rsidRPr="000436AB" w:rsidRDefault="000436AB" w:rsidP="000436AB">
      <w:pPr>
        <w:spacing w:after="0" w:line="480" w:lineRule="auto"/>
        <w:rPr>
          <w:rFonts w:ascii="Times New Roman" w:hAnsi="Times New Roman" w:cs="Times New Roman"/>
          <w:sz w:val="24"/>
          <w:szCs w:val="24"/>
          <w:rtl/>
        </w:rPr>
      </w:pPr>
      <w:r w:rsidRPr="000436AB">
        <w:rPr>
          <w:rFonts w:ascii="Times New Roman" w:hAnsi="Times New Roman" w:cs="Times New Roman"/>
          <w:sz w:val="24"/>
          <w:szCs w:val="24"/>
        </w:rPr>
        <w:t xml:space="preserve">‘Isa, ‘Abd Ghalib Ahmad. </w:t>
      </w:r>
      <w:r w:rsidRPr="000436AB">
        <w:rPr>
          <w:rFonts w:ascii="Times New Roman" w:hAnsi="Times New Roman" w:cs="Times New Roman"/>
          <w:i/>
          <w:iCs/>
          <w:sz w:val="24"/>
          <w:szCs w:val="24"/>
        </w:rPr>
        <w:t>Adab al-Mu‘amalah fi al-Islam</w:t>
      </w:r>
      <w:r w:rsidRPr="000436AB">
        <w:rPr>
          <w:rFonts w:ascii="Times New Roman" w:hAnsi="Times New Roman" w:cs="Times New Roman"/>
          <w:sz w:val="24"/>
          <w:szCs w:val="24"/>
        </w:rPr>
        <w:t xml:space="preserve">. Beirut: Dar Ibn Zaydun, 1985, 156pp. </w:t>
      </w:r>
    </w:p>
    <w:p w:rsidR="0012610C" w:rsidRPr="00D95C23" w:rsidRDefault="0012610C" w:rsidP="0012610C">
      <w:pPr>
        <w:spacing w:after="0" w:line="480" w:lineRule="auto"/>
        <w:rPr>
          <w:rFonts w:ascii="Times New Roman" w:hAnsi="Times New Roman" w:cs="Times New Roman"/>
          <w:sz w:val="24"/>
          <w:szCs w:val="24"/>
          <w:lang w:val="fr-FR"/>
        </w:rPr>
      </w:pPr>
    </w:p>
    <w:p w:rsidR="0012610C" w:rsidRPr="00095928" w:rsidRDefault="0012610C" w:rsidP="0012610C">
      <w:pPr>
        <w:spacing w:after="0" w:line="480" w:lineRule="auto"/>
        <w:jc w:val="center"/>
        <w:rPr>
          <w:rFonts w:ascii="Times New Roman" w:hAnsi="Times New Roman" w:cs="Times New Roman"/>
          <w:b/>
          <w:sz w:val="24"/>
          <w:szCs w:val="24"/>
          <w:lang w:val="fr-FR"/>
        </w:rPr>
      </w:pPr>
      <w:bookmarkStart w:id="0" w:name="_GoBack"/>
      <w:r w:rsidRPr="00095928">
        <w:rPr>
          <w:rFonts w:ascii="Times New Roman" w:hAnsi="Times New Roman" w:cs="Times New Roman"/>
          <w:b/>
          <w:sz w:val="24"/>
          <w:szCs w:val="24"/>
          <w:lang w:val="fr-FR"/>
        </w:rPr>
        <w:t>ABSTRACT</w:t>
      </w:r>
    </w:p>
    <w:bookmarkEnd w:id="0"/>
    <w:p w:rsidR="0012610C" w:rsidRPr="00D95C23" w:rsidRDefault="0012610C" w:rsidP="0012610C">
      <w:pPr>
        <w:spacing w:after="0" w:line="480" w:lineRule="auto"/>
        <w:jc w:val="center"/>
        <w:rPr>
          <w:rFonts w:ascii="Times New Roman" w:hAnsi="Times New Roman" w:cs="Times New Roman"/>
          <w:b/>
          <w:sz w:val="24"/>
          <w:szCs w:val="24"/>
          <w:lang w:val="fr-FR"/>
        </w:rPr>
      </w:pPr>
    </w:p>
    <w:p w:rsidR="0012610C" w:rsidRPr="003421A9" w:rsidRDefault="0012610C" w:rsidP="0012610C">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Etiquette of Social Relationships in Islam</w:t>
      </w:r>
    </w:p>
    <w:p w:rsidR="0012610C" w:rsidRPr="003421A9" w:rsidRDefault="0012610C" w:rsidP="0012610C">
      <w:pPr>
        <w:spacing w:after="0" w:line="480" w:lineRule="auto"/>
        <w:jc w:val="center"/>
        <w:rPr>
          <w:rFonts w:ascii="Times New Roman" w:hAnsi="Times New Roman" w:cs="Times New Roman"/>
          <w:sz w:val="24"/>
          <w:szCs w:val="24"/>
          <w:lang w:val="en-US"/>
        </w:rPr>
      </w:pPr>
    </w:p>
    <w:p w:rsidR="0012610C" w:rsidRPr="003421A9" w:rsidRDefault="0012610C" w:rsidP="0012610C">
      <w:pPr>
        <w:bidi/>
        <w:spacing w:after="0" w:line="480" w:lineRule="auto"/>
        <w:jc w:val="center"/>
        <w:rPr>
          <w:rFonts w:ascii="Times New Roman" w:hAnsi="Times New Roman" w:cs="Times New Roman"/>
          <w:i/>
          <w:iCs/>
          <w:sz w:val="24"/>
          <w:szCs w:val="24"/>
          <w:rtl/>
          <w:lang w:bidi="ar-SY"/>
        </w:rPr>
      </w:pPr>
      <w:r w:rsidRPr="003421A9">
        <w:rPr>
          <w:rFonts w:ascii="Times New Roman" w:hAnsi="Times New Roman" w:cs="Times New Roman"/>
          <w:i/>
          <w:iCs/>
          <w:sz w:val="24"/>
          <w:szCs w:val="24"/>
          <w:rtl/>
          <w:lang w:bidi="ar-SY"/>
        </w:rPr>
        <w:t>آداب المعاملة في الإسلام</w:t>
      </w:r>
    </w:p>
    <w:p w:rsidR="0012610C" w:rsidRPr="003421A9" w:rsidRDefault="0012610C" w:rsidP="0012610C">
      <w:pPr>
        <w:spacing w:after="0" w:line="480" w:lineRule="auto"/>
        <w:jc w:val="center"/>
        <w:rPr>
          <w:rFonts w:ascii="Times New Roman" w:hAnsi="Times New Roman" w:cs="Times New Roman"/>
          <w:sz w:val="24"/>
          <w:szCs w:val="24"/>
          <w:lang w:val="en-US"/>
        </w:rPr>
      </w:pPr>
    </w:p>
    <w:p w:rsidR="0012610C" w:rsidRPr="003421A9" w:rsidRDefault="0012610C" w:rsidP="0012610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This book deals with the literature of ethics and virtues, which are important in Islam and </w:t>
      </w:r>
      <w:r w:rsidRPr="003421A9">
        <w:rPr>
          <w:rFonts w:ascii="Times New Roman" w:hAnsi="Times New Roman" w:cs="Times New Roman"/>
          <w:iCs/>
          <w:sz w:val="24"/>
          <w:szCs w:val="24"/>
        </w:rPr>
        <w:t>sharia</w:t>
      </w:r>
      <w:r w:rsidRPr="003421A9">
        <w:rPr>
          <w:rFonts w:ascii="Times New Roman" w:hAnsi="Times New Roman" w:cs="Times New Roman"/>
          <w:sz w:val="24"/>
          <w:szCs w:val="24"/>
        </w:rPr>
        <w:t xml:space="preserve"> (Islamic law). ‘Abd Ghalib Ahmad ‘Isa focuses on the social relationships mentioned in the Qur’an and the Sunni, and argues that Islamic law and its literature can provide a strong basis for conducting one’s personal and public life. </w:t>
      </w:r>
    </w:p>
    <w:p w:rsidR="0012610C" w:rsidRPr="003421A9" w:rsidRDefault="0012610C" w:rsidP="0012610C">
      <w:pPr>
        <w:spacing w:after="0" w:line="480" w:lineRule="auto"/>
        <w:rPr>
          <w:rFonts w:ascii="Times New Roman" w:hAnsi="Times New Roman" w:cs="Times New Roman"/>
          <w:sz w:val="24"/>
          <w:szCs w:val="24"/>
        </w:rPr>
      </w:pPr>
    </w:p>
    <w:p w:rsidR="0012610C" w:rsidRPr="003421A9" w:rsidRDefault="0012610C" w:rsidP="0012610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This book includes an introduction, two parts, and an index. In his introduction, the author argues for the observance of Islamic literature, especially literature dealing with social relationships, and urges people to apply </w:t>
      </w:r>
      <w:r w:rsidRPr="003421A9">
        <w:rPr>
          <w:rFonts w:ascii="Times New Roman" w:hAnsi="Times New Roman" w:cs="Times New Roman"/>
          <w:i/>
          <w:sz w:val="24"/>
          <w:szCs w:val="24"/>
        </w:rPr>
        <w:t xml:space="preserve">ijtihad </w:t>
      </w:r>
      <w:r w:rsidRPr="003421A9">
        <w:rPr>
          <w:rFonts w:ascii="Times New Roman" w:hAnsi="Times New Roman" w:cs="Times New Roman"/>
          <w:sz w:val="24"/>
          <w:szCs w:val="24"/>
        </w:rPr>
        <w:t xml:space="preserve">to themselves and their families. </w:t>
      </w:r>
    </w:p>
    <w:p w:rsidR="0012610C" w:rsidRPr="003421A9" w:rsidRDefault="0012610C" w:rsidP="0012610C">
      <w:pPr>
        <w:spacing w:after="0" w:line="480" w:lineRule="auto"/>
        <w:rPr>
          <w:rFonts w:ascii="Times New Roman" w:hAnsi="Times New Roman" w:cs="Times New Roman"/>
          <w:sz w:val="24"/>
          <w:szCs w:val="24"/>
        </w:rPr>
      </w:pPr>
    </w:p>
    <w:p w:rsidR="0012610C" w:rsidRPr="003421A9" w:rsidRDefault="0012610C" w:rsidP="0012610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In the first half, the author discusses general interactions among Muslims, including greetings and farewells, expressions of love, the giving of advice, and the avoidance of shameful actions. </w:t>
      </w:r>
    </w:p>
    <w:p w:rsidR="0012610C" w:rsidRPr="003421A9" w:rsidRDefault="0012610C" w:rsidP="0012610C">
      <w:pPr>
        <w:spacing w:after="0" w:line="480" w:lineRule="auto"/>
        <w:rPr>
          <w:rFonts w:ascii="Times New Roman" w:hAnsi="Times New Roman" w:cs="Times New Roman"/>
          <w:sz w:val="24"/>
          <w:szCs w:val="24"/>
        </w:rPr>
      </w:pPr>
    </w:p>
    <w:p w:rsidR="0012610C" w:rsidRPr="003421A9" w:rsidRDefault="0012610C" w:rsidP="0012610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lastRenderedPageBreak/>
        <w:t xml:space="preserve">In the second half, the author discusses specific relationships, such as the relationship between children and their parents. He argues that the parents’ duty is to manage disobedience. He advises on the resources needed to raise children. He calls for equality among sons and discusses the relationship between a husband and wife. Finally, he provides clear recommendations on relationships such as those among relatives, neighbours, guests, and friends. </w:t>
      </w:r>
    </w:p>
    <w:p w:rsidR="0012610C" w:rsidRPr="003421A9" w:rsidRDefault="0012610C" w:rsidP="0012610C">
      <w:pPr>
        <w:spacing w:after="0" w:line="480" w:lineRule="auto"/>
        <w:rPr>
          <w:rFonts w:ascii="Times New Roman" w:hAnsi="Times New Roman" w:cs="Times New Roman"/>
          <w:sz w:val="24"/>
          <w:szCs w:val="24"/>
        </w:rPr>
      </w:pPr>
    </w:p>
    <w:p w:rsidR="0012610C" w:rsidRPr="003421A9" w:rsidRDefault="0012610C" w:rsidP="0012610C">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Sahibe Alam Azami Nadwi</w:t>
      </w:r>
    </w:p>
    <w:p w:rsidR="009A0E2D" w:rsidRDefault="0012610C" w:rsidP="0012610C">
      <w:pPr>
        <w:jc w:val="right"/>
      </w:pPr>
      <w:r w:rsidRPr="003421A9">
        <w:rPr>
          <w:rFonts w:ascii="Times New Roman" w:hAnsi="Times New Roman" w:cs="Times New Roman"/>
          <w:sz w:val="24"/>
          <w:szCs w:val="24"/>
        </w:rPr>
        <w:t>Translated by Yasmin Hilloowala</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60"/>
    <w:rsid w:val="000071C0"/>
    <w:rsid w:val="000436AB"/>
    <w:rsid w:val="00083E80"/>
    <w:rsid w:val="00095928"/>
    <w:rsid w:val="0012610C"/>
    <w:rsid w:val="006C6B50"/>
    <w:rsid w:val="00791238"/>
    <w:rsid w:val="00FC29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0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0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2015-02-23T11:36:00Z</dcterms:created>
  <dcterms:modified xsi:type="dcterms:W3CDTF">2015-06-09T09:47:00Z</dcterms:modified>
</cp:coreProperties>
</file>