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0EB" w:rsidRPr="00DA0DE2" w:rsidRDefault="008720EB" w:rsidP="0028370D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AU"/>
        </w:rPr>
      </w:pPr>
      <w:r w:rsidRPr="00DA0DE2">
        <w:rPr>
          <w:rFonts w:ascii="Times New Roman" w:hAnsi="Times New Roman" w:cs="Times New Roman"/>
          <w:sz w:val="24"/>
          <w:szCs w:val="24"/>
          <w:lang w:val="en-AU"/>
        </w:rPr>
        <w:t xml:space="preserve">Puspitasari, Sri Hastuti and Sutiyoso, Bambang. </w:t>
      </w:r>
      <w:r w:rsidRPr="00DA0DE2">
        <w:rPr>
          <w:rFonts w:ascii="Times New Roman" w:hAnsi="Times New Roman" w:cs="Times New Roman"/>
          <w:i/>
          <w:iCs/>
          <w:sz w:val="24"/>
          <w:szCs w:val="24"/>
          <w:lang w:val="en-AU"/>
        </w:rPr>
        <w:t>Aspek-Aspek Perkembangan Kekuasaan Kehakiman di Indonesia</w:t>
      </w:r>
      <w:r w:rsidRPr="00DA0DE2">
        <w:rPr>
          <w:rFonts w:ascii="Times New Roman" w:hAnsi="Times New Roman" w:cs="Times New Roman"/>
          <w:sz w:val="24"/>
          <w:szCs w:val="24"/>
          <w:lang w:val="en-AU"/>
        </w:rPr>
        <w:t>. Yogyakarta: UII Press, 2005, 199</w:t>
      </w:r>
      <w:r w:rsidR="0028370D">
        <w:rPr>
          <w:rFonts w:ascii="Times New Roman" w:hAnsi="Times New Roman" w:cs="Times New Roman"/>
          <w:sz w:val="24"/>
          <w:szCs w:val="24"/>
          <w:lang w:val="en-AU"/>
        </w:rPr>
        <w:t>pp</w:t>
      </w:r>
      <w:r w:rsidRPr="00DA0DE2">
        <w:rPr>
          <w:rFonts w:ascii="Times New Roman" w:hAnsi="Times New Roman" w:cs="Times New Roman"/>
          <w:sz w:val="24"/>
          <w:szCs w:val="24"/>
          <w:lang w:val="en-AU"/>
        </w:rPr>
        <w:t>.</w:t>
      </w:r>
    </w:p>
    <w:p w:rsidR="008720EB" w:rsidRPr="00DA0DE2" w:rsidRDefault="008720EB" w:rsidP="008720EB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lang w:val="en-AU"/>
        </w:rPr>
      </w:pPr>
    </w:p>
    <w:p w:rsidR="008720EB" w:rsidRPr="002E5ED8" w:rsidRDefault="008720EB" w:rsidP="008720EB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</w:rPr>
      </w:pPr>
      <w:bookmarkStart w:id="0" w:name="_GoBack"/>
      <w:r w:rsidRPr="002E5ED8">
        <w:rPr>
          <w:rFonts w:ascii="Times New Roman" w:hAnsi="Times New Roman" w:cs="Times New Roman"/>
          <w:b/>
          <w:bCs/>
          <w:sz w:val="24"/>
          <w:szCs w:val="24"/>
          <w:rtl/>
        </w:rPr>
        <w:t>ملخص</w:t>
      </w:r>
    </w:p>
    <w:bookmarkEnd w:id="0"/>
    <w:p w:rsidR="008720EB" w:rsidRPr="00DA0DE2" w:rsidRDefault="008720EB" w:rsidP="008720EB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:rsidR="008720EB" w:rsidRPr="00DA0DE2" w:rsidRDefault="008720EB" w:rsidP="008720EB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DA0DE2">
        <w:rPr>
          <w:rFonts w:ascii="Times New Roman" w:hAnsi="Times New Roman" w:cs="Times New Roman"/>
          <w:b/>
          <w:bCs/>
          <w:sz w:val="24"/>
          <w:szCs w:val="24"/>
          <w:rtl/>
        </w:rPr>
        <w:t>مظاهر تطور سلطات النظام القضائي في إندونيسيا</w:t>
      </w:r>
    </w:p>
    <w:p w:rsidR="008720EB" w:rsidRPr="00DA0DE2" w:rsidRDefault="008720EB" w:rsidP="008720EB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AU"/>
        </w:rPr>
      </w:pPr>
    </w:p>
    <w:p w:rsidR="008720EB" w:rsidRPr="00DA0DE2" w:rsidRDefault="008720EB" w:rsidP="008720EB">
      <w:pPr>
        <w:spacing w:after="0" w:line="480" w:lineRule="auto"/>
        <w:jc w:val="center"/>
        <w:rPr>
          <w:rFonts w:ascii="Times New Roman" w:hAnsi="Times New Roman" w:cs="Times New Roman"/>
          <w:i/>
          <w:iCs/>
          <w:sz w:val="24"/>
          <w:szCs w:val="24"/>
          <w:rtl/>
          <w:lang w:bidi="ar-SY"/>
        </w:rPr>
      </w:pPr>
      <w:r w:rsidRPr="00DA0DE2">
        <w:rPr>
          <w:rFonts w:ascii="Times New Roman" w:hAnsi="Times New Roman" w:cs="Times New Roman"/>
          <w:i/>
          <w:iCs/>
          <w:sz w:val="24"/>
          <w:szCs w:val="24"/>
          <w:lang w:val="en-AU"/>
        </w:rPr>
        <w:t>Aspek-Aspek Perkembangan Kekuasaan Kehakiman di Indonesia</w:t>
      </w:r>
    </w:p>
    <w:p w:rsidR="008720EB" w:rsidRPr="00DA0DE2" w:rsidRDefault="008720EB" w:rsidP="008720EB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</w:p>
    <w:p w:rsidR="008720EB" w:rsidRDefault="008720EB" w:rsidP="008720EB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t>يعالج هذا الكتاب جوانب مختلفة لسلطات النظام القضائي في إندونيسيا، بما في ذلك التطور التاريخي لهذه السلطات.  و قد كتب هذا العمل محاضران في كلية الحقوق بجامعة الإسلام في يوجيكارتا، إندونيسيا.</w:t>
      </w:r>
    </w:p>
    <w:p w:rsidR="0028370D" w:rsidRPr="00DA0DE2" w:rsidRDefault="0028370D" w:rsidP="0028370D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</w:p>
    <w:p w:rsidR="008720EB" w:rsidRPr="00DA0DE2" w:rsidRDefault="008720EB" w:rsidP="008720EB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t>و تم تنظيم الكتاب في عشرة فصول أخذين بعين الاعتبار تنوع المواضيع بين قانون الدولة وسلطات النظام القضائي، و مكان سلطات النظام القضائي و تنظيمها في إندونيسيا، و استقلالية هذه السلطات و كذلك المبادئ العامة للسلطات القضائية. و يتناول الكتاب أيضا موضوع الإصلاح في تطبيق القانون، و سياسات السلطات القضائية في إندونيسيا، و دراسة السلطات القضائية للقانون الدستوري، و مهام القضاة. و جميع هذه العناوين متعلق بشكل خاص بعهد الإصلاح في إندونيسيا ما بعد سوهارتو.</w:t>
      </w:r>
    </w:p>
    <w:p w:rsidR="008720EB" w:rsidRPr="00DA0DE2" w:rsidRDefault="008720EB" w:rsidP="008720EB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</w:p>
    <w:p w:rsidR="008720EB" w:rsidRPr="00DA0DE2" w:rsidRDefault="008720EB" w:rsidP="008720EB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t xml:space="preserve">يتضمن الكتاب أيضا أكثر من ٥٠ صفحة من الملحقات و تشمل عرضا لتلك الأقسام من دستور ١٩٤٥ و المتعلقة بسلطات النظام القضائي، و كذلك وثائق تتعلق بالتعديلات الدستورية ما بين عامي ١٩٨٥- ٢٠٠٤.  </w:t>
      </w:r>
    </w:p>
    <w:p w:rsidR="008720EB" w:rsidRPr="00DA0DE2" w:rsidRDefault="008720EB" w:rsidP="008720EB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t xml:space="preserve">و يغطي هذا العمل كلا من النظرية و التطبيق. كما يشمل كلا من الملامح الذاتية للسلطات القضائية و التغيرات التي مرت عليها عبر التاريخ منذ تأسيس الدستور الأول في إندونيسيا عام ١٩٤٥.  </w:t>
      </w:r>
    </w:p>
    <w:p w:rsidR="008720EB" w:rsidRPr="00DA0DE2" w:rsidRDefault="008720EB" w:rsidP="008720EB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</w:p>
    <w:p w:rsidR="008720EB" w:rsidRPr="00DA0DE2" w:rsidRDefault="008720EB" w:rsidP="008720EB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t>إن مناقشة التطورات التاريخية للسلطات القضائية ليس موضوعا مطروقا بشكل واسع في الدراسات الإندونيسية، مما يعطي هذا الكتاب عنصرا إبداعيا مهما.  و هو كتاب قيم لطلاب القانون و للمراقبين للقضايا و المسائل القانونية.</w:t>
      </w:r>
    </w:p>
    <w:p w:rsidR="008720EB" w:rsidRPr="00DA0DE2" w:rsidRDefault="008720EB" w:rsidP="008720EB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</w:p>
    <w:p w:rsidR="008720EB" w:rsidRPr="00DA0DE2" w:rsidRDefault="008720EB" w:rsidP="008720EB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t>بيتر ج. ريدل</w:t>
      </w:r>
    </w:p>
    <w:p w:rsidR="008720EB" w:rsidRPr="00DA0DE2" w:rsidRDefault="008720EB" w:rsidP="008720EB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t>ترجمة هالة عدرة</w:t>
      </w:r>
    </w:p>
    <w:sectPr w:rsidR="008720EB" w:rsidRPr="00DA0D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822"/>
    <w:rsid w:val="000071C0"/>
    <w:rsid w:val="00083E80"/>
    <w:rsid w:val="0028370D"/>
    <w:rsid w:val="002E5ED8"/>
    <w:rsid w:val="006C6B50"/>
    <w:rsid w:val="00705822"/>
    <w:rsid w:val="00791238"/>
    <w:rsid w:val="008720EB"/>
    <w:rsid w:val="009D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A63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A63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1277</Characters>
  <Application>Microsoft Office Word</Application>
  <DocSecurity>0</DocSecurity>
  <Lines>10</Lines>
  <Paragraphs>2</Paragraphs>
  <ScaleCrop>false</ScaleCrop>
  <Company>Microsoft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mohamad.meqdad</dc:creator>
  <cp:keywords/>
  <dc:description/>
  <cp:lastModifiedBy>mohamad.meqdad</cp:lastModifiedBy>
  <cp:revision>5</cp:revision>
  <dcterms:created xsi:type="dcterms:W3CDTF">2015-02-23T12:00:00Z</dcterms:created>
  <dcterms:modified xsi:type="dcterms:W3CDTF">2015-05-01T11:01:00Z</dcterms:modified>
</cp:coreProperties>
</file>