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20" w:rsidRPr="00DA0DE2" w:rsidRDefault="00902F20" w:rsidP="0093002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Ali, Mohammad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Daud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Islam: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Pengantar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Ilmu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Tata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Islam di Indonesia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.  Jakarta: Raja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Grafindo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Persada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, 1990, 368</w:t>
      </w:r>
      <w:r w:rsidR="00930026">
        <w:rPr>
          <w:rFonts w:ascii="Times New Roman" w:hAnsi="Times New Roman" w:cs="Times New Roman"/>
          <w:sz w:val="24"/>
          <w:szCs w:val="24"/>
          <w:lang w:val="en-US" w:bidi="ar-SY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 w:bidi="ar-SY"/>
        </w:rPr>
        <w:t>.</w:t>
      </w: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02F20" w:rsidRPr="00923520" w:rsidRDefault="00902F20" w:rsidP="00902F2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bookmarkStart w:id="0" w:name="_GoBack"/>
      <w:r w:rsidRPr="00923520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bookmarkEnd w:id="0"/>
    <w:p w:rsidR="00902F20" w:rsidRPr="00DA0DE2" w:rsidRDefault="00902F20" w:rsidP="00902F20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902F20" w:rsidRPr="00DA0DE2" w:rsidRDefault="00902F20" w:rsidP="00902F2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القانون الإسلامي: مقدمة لعلم القانون و القانون الإسلامي في إندونيسيا</w:t>
      </w:r>
    </w:p>
    <w:p w:rsidR="00902F20" w:rsidRPr="00DA0DE2" w:rsidRDefault="00902F20" w:rsidP="00902F2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902F20" w:rsidRPr="00DA0DE2" w:rsidRDefault="00902F20" w:rsidP="00902F20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val="en-US" w:bidi="ar-SY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Islam: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Pengantar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Ilmu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Tata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SY"/>
        </w:rPr>
        <w:t xml:space="preserve"> Islam di Indonesia</w:t>
      </w:r>
    </w:p>
    <w:p w:rsidR="00902F20" w:rsidRPr="00DA0DE2" w:rsidRDefault="00902F20" w:rsidP="00902F2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902F20" w:rsidRPr="00DA0DE2" w:rsidRDefault="00902F20" w:rsidP="0093002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شغل محمد داوود علي- مؤلف الكتاب و ال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ذي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توف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عام ١٩٩٨- منصب أستاذ في القانون الإسلامي و القانون ال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ندونيسي في جامعة إندونيسيا و قد ساعدته دراسته للقانونين الإسلامي و الغربي على الجمع بينهما. و يقسّم الكتاب إلى أربعة فصول تهدف 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سد الفجوة بين القانونين الإسلامي و الغربي في النظام القانوني ال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ندونيسي.  </w:t>
      </w: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902F20" w:rsidRPr="00DA0DE2" w:rsidRDefault="00902F20" w:rsidP="0093002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يناقش المؤلف في الفصل الأول القانون الإسلامي في مناهج كليات الحقوق في إندونيسيا و مكانته في البيئة الإندونيسية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و  يتوسع الفصل الثاني في 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ذلك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و يبحث في كيفية تكامل المصادر و الأسس القانونة الإسلامية مع القانون الإندونيسي.</w:t>
      </w: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و يدرس المؤلف في الفصل التالي تطور و نمو القانون الإسلامي لإظهار خصائصه بشكل واضح. بينما يناقش في الفصل الأخير فكرة أن القانون الإسلامي الإندونيسي يرتكز على الفقه الإسلامي و القانون العرفي و القانون الغربي إضافة إلى القانون الإندونيسي. و يختم كتابه بالنظر إلى بعض أمثلة هذا الدمج بين كل من الإرث الإندونيسي و الإسلامي و الغربي كقانون القضاء الديني رقم ٧/١٩٨٩ و جمع القانون الإسلامي. </w:t>
      </w: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</w:p>
    <w:p w:rsidR="00902F20" w:rsidRPr="00DA0DE2" w:rsidRDefault="00902F20" w:rsidP="0093002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يعرض هذا الكتاب نقاشا مثيرا حول تطبيق القانون الإسلامي في اندونيسيا، حيث ينص على عدم إمكانية ذلك نظرا لأن العلماء الأصوليين هم من أتى به. و يشير إلى إمكانية تطبيقه في حال احتوائه لقيم القوانين الموجودة  في مجتمع معين. و يظهر الكتاب وجود تفاعل في القانون الإسلامي ال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ندونيسي بين مصادر التشريع المتوفرة في إندونيسيا و هي: القانون العرفي و القانون الإسلامي و الغربي.  </w:t>
      </w: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902F20" w:rsidRPr="00DA0DE2" w:rsidRDefault="00902F20" w:rsidP="0093002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و يتوجب على القانون في هذا العصر المتعدد الثقافات أن يحوي العديد من التقاليد و الأعراف و الإجراءات القانونية. كما ينبغي </w:t>
      </w:r>
      <w:r w:rsidRPr="00DA0DE2">
        <w:rPr>
          <w:rFonts w:ascii="Times New Roman" w:hAnsi="Times New Roman" w:cs="Times New Roman"/>
          <w:sz w:val="24"/>
          <w:szCs w:val="24"/>
          <w:rtl/>
        </w:rPr>
        <w:t>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طلاب و مفكري الدر</w:t>
      </w:r>
      <w:r w:rsidR="00930026">
        <w:rPr>
          <w:rFonts w:ascii="Times New Roman" w:hAnsi="Times New Roman" w:cs="Times New Roman"/>
          <w:sz w:val="24"/>
          <w:szCs w:val="24"/>
          <w:rtl/>
          <w:lang w:bidi="ar-SY"/>
        </w:rPr>
        <w:t>اسات الإسلامية أن يتمكنوا من ال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ستفادة منه. و الكتاب موجه بشكل أساسي للمختصين في مجال دراسات القانون و القانون الإسلامي تحديد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بما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يقدم</w:t>
      </w:r>
      <w:r w:rsidR="00930026">
        <w:rPr>
          <w:rFonts w:ascii="Times New Roman" w:hAnsi="Times New Roman" w:cs="Times New Roman" w:hint="cs"/>
          <w:sz w:val="24"/>
          <w:szCs w:val="24"/>
          <w:rtl/>
          <w:lang w:bidi="ar-SY"/>
        </w:rPr>
        <w:t>ه من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فهم أعمق لتعقيدات نظام القانون الإسلامي الإندونيسي.</w:t>
      </w: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زينول محمودي</w:t>
      </w:r>
    </w:p>
    <w:p w:rsidR="00902F20" w:rsidRPr="00DA0DE2" w:rsidRDefault="00902F20" w:rsidP="00902F2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SY"/>
        </w:rPr>
      </w:pPr>
      <w:r>
        <w:rPr>
          <w:rFonts w:ascii="Times New Roman" w:hAnsi="Times New Roman" w:cs="Times New Roman"/>
          <w:sz w:val="24"/>
          <w:szCs w:val="24"/>
          <w:rtl/>
          <w:lang w:bidi="ar-SY"/>
        </w:rPr>
        <w:t>ترجمة مها يازجي</w:t>
      </w:r>
    </w:p>
    <w:sectPr w:rsidR="00902F20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73"/>
    <w:rsid w:val="000071C0"/>
    <w:rsid w:val="00083E80"/>
    <w:rsid w:val="006C6B50"/>
    <w:rsid w:val="00791238"/>
    <w:rsid w:val="00902F20"/>
    <w:rsid w:val="00923520"/>
    <w:rsid w:val="00930026"/>
    <w:rsid w:val="00D85394"/>
    <w:rsid w:val="00F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9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9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2015-02-23T13:31:00Z</dcterms:created>
  <dcterms:modified xsi:type="dcterms:W3CDTF">2015-05-01T11:10:00Z</dcterms:modified>
</cp:coreProperties>
</file>