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46" w:rsidRPr="00DA0DE2" w:rsidRDefault="00390146" w:rsidP="00C5784B">
      <w:pPr>
        <w:spacing w:after="0" w:line="480" w:lineRule="auto"/>
        <w:rPr>
          <w:rFonts w:ascii="Times New Roman" w:hAnsi="Times New Roman" w:cs="Times New Roman"/>
          <w:bCs/>
          <w:sz w:val="24"/>
          <w:szCs w:val="24"/>
          <w:rtl/>
          <w:lang w:val="tr-TR" w:bidi="ar-SY"/>
        </w:rPr>
      </w:pPr>
      <w:r w:rsidRPr="00DA0DE2">
        <w:rPr>
          <w:rFonts w:ascii="Times New Roman" w:hAnsi="Times New Roman" w:cs="Times New Roman"/>
          <w:bCs/>
          <w:sz w:val="24"/>
          <w:szCs w:val="24"/>
          <w:lang w:val="tr-TR" w:bidi="ar-SY"/>
        </w:rPr>
        <w:t>Mehmedoğlu, Yurdagül ve Mehmedoğlu, Ali Ulvi (</w:t>
      </w:r>
      <w:r w:rsidR="00C5784B">
        <w:rPr>
          <w:rFonts w:ascii="Times New Roman" w:hAnsi="Times New Roman" w:cs="Times New Roman"/>
          <w:bCs/>
          <w:sz w:val="24"/>
          <w:szCs w:val="24"/>
          <w:lang w:val="tr-TR" w:bidi="ar-SY"/>
        </w:rPr>
        <w:t>ed.</w:t>
      </w:r>
      <w:bookmarkStart w:id="0" w:name="_GoBack"/>
      <w:bookmarkEnd w:id="0"/>
      <w:r w:rsidRPr="00DA0DE2">
        <w:rPr>
          <w:rFonts w:ascii="Times New Roman" w:hAnsi="Times New Roman" w:cs="Times New Roman"/>
          <w:bCs/>
          <w:sz w:val="24"/>
          <w:szCs w:val="24"/>
          <w:lang w:val="tr-TR" w:bidi="ar-SY"/>
        </w:rPr>
        <w:t xml:space="preserve">). </w:t>
      </w:r>
      <w:r w:rsidRPr="00DA0DE2">
        <w:rPr>
          <w:rFonts w:ascii="Times New Roman" w:hAnsi="Times New Roman" w:cs="Times New Roman"/>
          <w:bCs/>
          <w:i/>
          <w:sz w:val="24"/>
          <w:szCs w:val="24"/>
          <w:lang w:val="tr-TR" w:bidi="ar-SY"/>
        </w:rPr>
        <w:t>Küreselleşme-Ahlak ve Değerler</w:t>
      </w:r>
      <w:r w:rsidRPr="00DA0DE2">
        <w:rPr>
          <w:rFonts w:ascii="Times New Roman" w:hAnsi="Times New Roman" w:cs="Times New Roman"/>
          <w:bCs/>
          <w:sz w:val="24"/>
          <w:szCs w:val="24"/>
          <w:lang w:val="tr-TR" w:bidi="ar-SY"/>
        </w:rPr>
        <w:t>. İstanbul: Litera Yayınları, 2006, 349</w:t>
      </w:r>
      <w:r w:rsidR="00B540F5">
        <w:rPr>
          <w:rFonts w:ascii="Times New Roman" w:hAnsi="Times New Roman" w:cs="Times New Roman"/>
          <w:bCs/>
          <w:sz w:val="24"/>
          <w:szCs w:val="24"/>
          <w:lang w:val="tr-TR" w:bidi="ar-SY"/>
        </w:rPr>
        <w:t>pp</w:t>
      </w:r>
      <w:r w:rsidRPr="00DA0DE2">
        <w:rPr>
          <w:rFonts w:ascii="Times New Roman" w:hAnsi="Times New Roman" w:cs="Times New Roman"/>
          <w:bCs/>
          <w:sz w:val="24"/>
          <w:szCs w:val="24"/>
          <w:rtl/>
          <w:lang w:val="tr-TR" w:bidi="ar-SY"/>
        </w:rPr>
        <w:t>.</w:t>
      </w:r>
    </w:p>
    <w:p w:rsidR="00390146" w:rsidRPr="00DA0DE2" w:rsidRDefault="00390146" w:rsidP="00390146">
      <w:pPr>
        <w:bidi/>
        <w:spacing w:after="0" w:line="480" w:lineRule="auto"/>
        <w:jc w:val="right"/>
        <w:rPr>
          <w:rFonts w:ascii="Times New Roman" w:hAnsi="Times New Roman" w:cs="Times New Roman"/>
          <w:bCs/>
          <w:sz w:val="24"/>
          <w:szCs w:val="24"/>
          <w:lang w:val="tr-TR" w:bidi="ar-SY"/>
        </w:rPr>
      </w:pPr>
    </w:p>
    <w:p w:rsidR="00390146" w:rsidRPr="00B25926" w:rsidRDefault="00390146" w:rsidP="00390146">
      <w:pPr>
        <w:bidi/>
        <w:spacing w:after="0" w:line="480" w:lineRule="auto"/>
        <w:jc w:val="center"/>
        <w:rPr>
          <w:rFonts w:ascii="Times New Roman" w:hAnsi="Times New Roman" w:cs="Times New Roman"/>
          <w:bCs/>
          <w:i/>
          <w:sz w:val="24"/>
          <w:szCs w:val="24"/>
          <w:rtl/>
          <w:lang w:val="en-US"/>
        </w:rPr>
      </w:pPr>
      <w:r w:rsidRPr="00B25926">
        <w:rPr>
          <w:rFonts w:ascii="Times New Roman" w:hAnsi="Times New Roman" w:cs="Times New Roman"/>
          <w:bCs/>
          <w:i/>
          <w:sz w:val="24"/>
          <w:szCs w:val="24"/>
          <w:rtl/>
          <w:lang w:val="en-US"/>
        </w:rPr>
        <w:t>ملخص</w:t>
      </w:r>
    </w:p>
    <w:p w:rsidR="00390146" w:rsidRPr="00DA0DE2" w:rsidRDefault="00390146" w:rsidP="00390146">
      <w:pPr>
        <w:bidi/>
        <w:spacing w:after="0" w:line="480" w:lineRule="auto"/>
        <w:jc w:val="center"/>
        <w:rPr>
          <w:rFonts w:ascii="Times New Roman" w:hAnsi="Times New Roman" w:cs="Times New Roman"/>
          <w:b/>
          <w:i/>
          <w:sz w:val="24"/>
          <w:szCs w:val="24"/>
          <w:rtl/>
          <w:lang w:val="en-US"/>
        </w:rPr>
      </w:pPr>
    </w:p>
    <w:p w:rsidR="00390146" w:rsidRPr="00DA0DE2" w:rsidRDefault="00390146" w:rsidP="00390146">
      <w:pPr>
        <w:bidi/>
        <w:spacing w:after="0" w:line="480" w:lineRule="auto"/>
        <w:jc w:val="center"/>
        <w:rPr>
          <w:rFonts w:ascii="Times New Roman" w:hAnsi="Times New Roman" w:cs="Times New Roman"/>
          <w:bCs/>
          <w:i/>
          <w:sz w:val="24"/>
          <w:szCs w:val="24"/>
          <w:rtl/>
          <w:lang w:val="en-US"/>
        </w:rPr>
      </w:pPr>
      <w:r w:rsidRPr="00DA0DE2">
        <w:rPr>
          <w:rFonts w:ascii="Times New Roman" w:hAnsi="Times New Roman" w:cs="Times New Roman"/>
          <w:bCs/>
          <w:i/>
          <w:sz w:val="24"/>
          <w:szCs w:val="24"/>
          <w:rtl/>
          <w:lang w:val="en-US"/>
        </w:rPr>
        <w:t>العولمة – قيم و</w:t>
      </w:r>
      <w:r w:rsidRPr="00DA0DE2">
        <w:rPr>
          <w:rFonts w:ascii="Times New Roman" w:hAnsi="Times New Roman" w:cs="Times New Roman"/>
          <w:bCs/>
          <w:i/>
          <w:sz w:val="24"/>
          <w:szCs w:val="24"/>
          <w:lang w:val="en-US" w:bidi="ar-SY"/>
        </w:rPr>
        <w:t xml:space="preserve"> </w:t>
      </w:r>
      <w:r w:rsidRPr="00DA0DE2">
        <w:rPr>
          <w:rFonts w:ascii="Times New Roman" w:hAnsi="Times New Roman" w:cs="Times New Roman"/>
          <w:bCs/>
          <w:i/>
          <w:sz w:val="24"/>
          <w:szCs w:val="24"/>
          <w:rtl/>
          <w:lang w:val="en-US"/>
        </w:rPr>
        <w:t>أخلاق</w:t>
      </w:r>
    </w:p>
    <w:p w:rsidR="00390146" w:rsidRPr="00DA0DE2" w:rsidRDefault="00390146" w:rsidP="00390146">
      <w:pPr>
        <w:bidi/>
        <w:spacing w:after="0" w:line="480" w:lineRule="auto"/>
        <w:jc w:val="center"/>
        <w:rPr>
          <w:rFonts w:ascii="Times New Roman" w:hAnsi="Times New Roman" w:cs="Times New Roman"/>
          <w:bCs/>
          <w:i/>
          <w:sz w:val="24"/>
          <w:szCs w:val="24"/>
          <w:lang w:val="en-US" w:bidi="ar-SY"/>
        </w:rPr>
      </w:pPr>
    </w:p>
    <w:p w:rsidR="00390146" w:rsidRPr="00DA0DE2" w:rsidRDefault="00390146" w:rsidP="00390146">
      <w:pPr>
        <w:spacing w:after="0" w:line="480" w:lineRule="auto"/>
        <w:jc w:val="center"/>
        <w:rPr>
          <w:rFonts w:ascii="Times New Roman" w:hAnsi="Times New Roman" w:cs="Times New Roman"/>
          <w:b/>
          <w:i/>
          <w:sz w:val="24"/>
          <w:szCs w:val="24"/>
          <w:rtl/>
          <w:lang w:val="en-US"/>
        </w:rPr>
      </w:pPr>
      <w:r w:rsidRPr="00DA0DE2">
        <w:rPr>
          <w:rFonts w:ascii="Times New Roman" w:hAnsi="Times New Roman" w:cs="Times New Roman"/>
          <w:bCs/>
          <w:i/>
          <w:sz w:val="24"/>
          <w:szCs w:val="24"/>
          <w:lang w:val="tr-TR" w:bidi="ar-SY"/>
        </w:rPr>
        <w:t>Küreselleşme-Ahlak ve Değerler</w:t>
      </w:r>
    </w:p>
    <w:p w:rsidR="00390146" w:rsidRPr="00DA0DE2" w:rsidRDefault="00390146" w:rsidP="00390146">
      <w:pPr>
        <w:bidi/>
        <w:spacing w:after="0" w:line="480" w:lineRule="auto"/>
        <w:rPr>
          <w:rFonts w:ascii="Times New Roman" w:hAnsi="Times New Roman" w:cs="Times New Roman"/>
          <w:b/>
          <w:i/>
          <w:sz w:val="24"/>
          <w:szCs w:val="24"/>
          <w:rtl/>
          <w:lang w:val="en-US"/>
        </w:rPr>
      </w:pPr>
    </w:p>
    <w:p w:rsidR="00390146" w:rsidRPr="00DA0DE2" w:rsidRDefault="00390146" w:rsidP="00B540F5">
      <w:pPr>
        <w:bidi/>
        <w:spacing w:after="0" w:line="480" w:lineRule="auto"/>
        <w:rPr>
          <w:rFonts w:ascii="Times New Roman" w:hAnsi="Times New Roman" w:cs="Times New Roman"/>
          <w:b/>
          <w:i/>
          <w:sz w:val="24"/>
          <w:szCs w:val="24"/>
          <w:rtl/>
          <w:lang w:val="en-US"/>
        </w:rPr>
      </w:pPr>
      <w:r w:rsidRPr="00DA0DE2">
        <w:rPr>
          <w:rFonts w:ascii="Times New Roman" w:hAnsi="Times New Roman" w:cs="Times New Roman"/>
          <w:b/>
          <w:i/>
          <w:sz w:val="24"/>
          <w:szCs w:val="24"/>
          <w:rtl/>
          <w:lang w:val="en-US"/>
        </w:rPr>
        <w:t>يعالج</w:t>
      </w:r>
      <w:r w:rsidRPr="00DA0DE2">
        <w:rPr>
          <w:rFonts w:ascii="Times New Roman" w:hAnsi="Times New Roman" w:cs="Times New Roman"/>
          <w:b/>
          <w:i/>
          <w:sz w:val="24"/>
          <w:szCs w:val="24"/>
          <w:rtl/>
          <w:lang w:val="en-US" w:bidi="ar-SY"/>
        </w:rPr>
        <w:t xml:space="preserve"> </w:t>
      </w:r>
      <w:r w:rsidRPr="00DA0DE2">
        <w:rPr>
          <w:rFonts w:ascii="Times New Roman" w:hAnsi="Times New Roman" w:cs="Times New Roman"/>
          <w:b/>
          <w:i/>
          <w:sz w:val="24"/>
          <w:szCs w:val="24"/>
          <w:rtl/>
          <w:lang w:val="en-US"/>
        </w:rPr>
        <w:t xml:space="preserve">هذا العمل مفاهيم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العولمة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الأخلاق</w:t>
      </w:r>
      <w:r w:rsidR="00B540F5">
        <w:rPr>
          <w:rFonts w:ascii="Times New Roman" w:hAnsi="Times New Roman" w:cs="Times New Roman"/>
          <w:b/>
          <w:i/>
          <w:sz w:val="24"/>
          <w:szCs w:val="24"/>
          <w:rtl/>
          <w:lang w:val="en-US"/>
        </w:rPr>
        <w:t>»</w:t>
      </w:r>
      <w:r w:rsidR="00B540F5">
        <w:rPr>
          <w:rFonts w:ascii="Times New Roman" w:hAnsi="Times New Roman" w:cs="Times New Roman"/>
          <w:b/>
          <w:i/>
          <w:sz w:val="24"/>
          <w:szCs w:val="24"/>
          <w:lang w:val="en-US"/>
        </w:rPr>
        <w:t xml:space="preserve"> </w:t>
      </w:r>
      <w:r w:rsidRPr="00DA0DE2">
        <w:rPr>
          <w:rFonts w:ascii="Times New Roman" w:hAnsi="Times New Roman" w:cs="Times New Roman"/>
          <w:b/>
          <w:i/>
          <w:sz w:val="24"/>
          <w:szCs w:val="24"/>
          <w:rtl/>
          <w:lang w:val="en-US"/>
        </w:rPr>
        <w:t xml:space="preserve">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القيم</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لعشرة أكاديميين من جامعات مختلفة في تركيا. </w:t>
      </w:r>
      <w:r w:rsidRPr="00DA0DE2">
        <w:rPr>
          <w:rFonts w:ascii="Times New Roman" w:hAnsi="Times New Roman" w:cs="Times New Roman"/>
          <w:b/>
          <w:i/>
          <w:sz w:val="24"/>
          <w:szCs w:val="24"/>
          <w:rtl/>
          <w:lang w:val="en-US" w:bidi="ar-SY"/>
        </w:rPr>
        <w:t xml:space="preserve">و </w:t>
      </w:r>
      <w:r w:rsidRPr="00DA0DE2">
        <w:rPr>
          <w:rFonts w:ascii="Times New Roman" w:hAnsi="Times New Roman" w:cs="Times New Roman"/>
          <w:b/>
          <w:i/>
          <w:sz w:val="24"/>
          <w:szCs w:val="24"/>
          <w:rtl/>
          <w:lang w:val="en-US"/>
        </w:rPr>
        <w:t xml:space="preserve">في المقدمة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من المحررين بدلا من التوطئة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هناك معلومات موجزة عن الكتاب المؤلف من الفصول الثلاثة التالية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العولمة و الأخلاق</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تصورات أخلاقية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القيم الأخلاقية للمجتمع التركي وتوجيهاتها</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w:t>
      </w:r>
    </w:p>
    <w:p w:rsidR="00390146" w:rsidRPr="00DA0DE2" w:rsidRDefault="00390146" w:rsidP="00390146">
      <w:pPr>
        <w:bidi/>
        <w:spacing w:after="0" w:line="480" w:lineRule="auto"/>
        <w:rPr>
          <w:rFonts w:ascii="Times New Roman" w:hAnsi="Times New Roman" w:cs="Times New Roman"/>
          <w:b/>
          <w:i/>
          <w:sz w:val="24"/>
          <w:szCs w:val="24"/>
          <w:rtl/>
          <w:lang w:val="en-US"/>
        </w:rPr>
      </w:pPr>
    </w:p>
    <w:p w:rsidR="00390146" w:rsidRPr="00DA0DE2" w:rsidRDefault="00390146" w:rsidP="00B540F5">
      <w:pPr>
        <w:bidi/>
        <w:spacing w:after="0" w:line="480" w:lineRule="auto"/>
        <w:rPr>
          <w:rFonts w:ascii="Times New Roman" w:hAnsi="Times New Roman" w:cs="Times New Roman"/>
          <w:b/>
          <w:i/>
          <w:sz w:val="24"/>
          <w:szCs w:val="24"/>
          <w:rtl/>
          <w:lang w:val="en-US"/>
        </w:rPr>
      </w:pPr>
      <w:r w:rsidRPr="00DA0DE2">
        <w:rPr>
          <w:rFonts w:ascii="Times New Roman" w:hAnsi="Times New Roman" w:cs="Times New Roman"/>
          <w:b/>
          <w:i/>
          <w:sz w:val="24"/>
          <w:szCs w:val="24"/>
          <w:rtl/>
          <w:lang w:val="en-US"/>
        </w:rPr>
        <w:t xml:space="preserve">من بين المقالات التي يشتمل عليها الكتاب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طبيعة العولمة و مداها</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 إلهان كوتلور)،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العولمة و القيم الأخلاقية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(مصطفى كوكلو)،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مصدر السعادة: الأخلاق و العقل</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(أوزكان كوكنل)،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المقدرة على مواكبة العولمة و اتباع الأخلاق</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(يوردغول محمد أوغلو)،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حول الأخلاقيات الداخلية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(أحمد إنام) 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تأملات في قيم التربية العالمية و المحلية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(مزين سيفنتش). </w:t>
      </w:r>
    </w:p>
    <w:p w:rsidR="00390146" w:rsidRPr="00DA0DE2" w:rsidRDefault="00390146" w:rsidP="00390146">
      <w:pPr>
        <w:bidi/>
        <w:spacing w:after="0" w:line="480" w:lineRule="auto"/>
        <w:rPr>
          <w:rFonts w:ascii="Times New Roman" w:hAnsi="Times New Roman" w:cs="Times New Roman"/>
          <w:b/>
          <w:i/>
          <w:sz w:val="24"/>
          <w:szCs w:val="24"/>
          <w:rtl/>
          <w:lang w:val="en-US"/>
        </w:rPr>
      </w:pPr>
    </w:p>
    <w:p w:rsidR="00390146" w:rsidRPr="00DA0DE2" w:rsidRDefault="00390146" w:rsidP="009C6450">
      <w:pPr>
        <w:bidi/>
        <w:spacing w:after="0" w:line="480" w:lineRule="auto"/>
        <w:rPr>
          <w:rFonts w:ascii="Times New Roman" w:hAnsi="Times New Roman" w:cs="Times New Roman"/>
          <w:b/>
          <w:i/>
          <w:sz w:val="24"/>
          <w:szCs w:val="24"/>
          <w:rtl/>
          <w:lang w:val="en-US"/>
        </w:rPr>
      </w:pPr>
      <w:r w:rsidRPr="00DA0DE2">
        <w:rPr>
          <w:rFonts w:ascii="Times New Roman" w:hAnsi="Times New Roman" w:cs="Times New Roman"/>
          <w:b/>
          <w:i/>
          <w:sz w:val="24"/>
          <w:szCs w:val="24"/>
          <w:rtl/>
          <w:lang w:val="en-US"/>
        </w:rPr>
        <w:t xml:space="preserve">و يتساءل المؤلفون في الفصل الأول عما إذا كانت العولمة مفهوما  أم ايديولوجيا مؤكدين على دور العولمة في تحديد القيم الأخلاقية. و في الفصل الثاني تُدرَس فكرة الأخلاق و علاقتها بأفكار و معتقدات و أنماط حياة أخرى ذات صلة من منظور عالمي. كما يتناول المؤلفون المشكلات التي تنجم عن تطبيق الأخلاقيات اعتمادا على أسس سوسيولوجية، بالإضافة إلى مناقشة البعد النظري للأخلاق من خلال الفرق بين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الأخلاق الداخلية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xml:space="preserve"> و </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الأخلاق الخارجية</w:t>
      </w:r>
      <w:r w:rsidR="00B540F5">
        <w:rPr>
          <w:rFonts w:ascii="Times New Roman" w:hAnsi="Times New Roman" w:cs="Times New Roman"/>
          <w:b/>
          <w:i/>
          <w:sz w:val="24"/>
          <w:szCs w:val="24"/>
          <w:rtl/>
          <w:lang w:val="en-US"/>
        </w:rPr>
        <w:t>»</w:t>
      </w:r>
      <w:r w:rsidRPr="00DA0DE2">
        <w:rPr>
          <w:rFonts w:ascii="Times New Roman" w:hAnsi="Times New Roman" w:cs="Times New Roman"/>
          <w:b/>
          <w:i/>
          <w:sz w:val="24"/>
          <w:szCs w:val="24"/>
          <w:rtl/>
          <w:lang w:val="en-US"/>
        </w:rPr>
        <w:t>. أما الفصل الثالث، فينظر إلى القيم الأخلاقية كأدوات للأخلاق. و من خلال الأمثلة المأخوذة من المجتمع التركي يحلل المؤلفون مفهوم الأخلاق، و كيفية عملها من وجهة نظر سوسيولوجية.</w:t>
      </w:r>
    </w:p>
    <w:p w:rsidR="00390146" w:rsidRPr="00DA0DE2" w:rsidRDefault="00390146" w:rsidP="00390146">
      <w:pPr>
        <w:bidi/>
        <w:spacing w:after="0" w:line="480" w:lineRule="auto"/>
        <w:rPr>
          <w:rFonts w:ascii="Times New Roman" w:hAnsi="Times New Roman" w:cs="Times New Roman"/>
          <w:b/>
          <w:i/>
          <w:sz w:val="24"/>
          <w:szCs w:val="24"/>
          <w:rtl/>
          <w:lang w:val="en-US"/>
        </w:rPr>
      </w:pPr>
    </w:p>
    <w:p w:rsidR="00390146" w:rsidRPr="00DA0DE2" w:rsidRDefault="00390146" w:rsidP="00390146">
      <w:pPr>
        <w:bidi/>
        <w:spacing w:after="0" w:line="480" w:lineRule="auto"/>
        <w:rPr>
          <w:rFonts w:ascii="Times New Roman" w:hAnsi="Times New Roman" w:cs="Times New Roman"/>
          <w:b/>
          <w:i/>
          <w:sz w:val="24"/>
          <w:szCs w:val="24"/>
          <w:rtl/>
          <w:lang w:val="en-US"/>
        </w:rPr>
      </w:pPr>
      <w:r w:rsidRPr="00DA0DE2">
        <w:rPr>
          <w:rFonts w:ascii="Times New Roman" w:hAnsi="Times New Roman" w:cs="Times New Roman"/>
          <w:b/>
          <w:i/>
          <w:sz w:val="24"/>
          <w:szCs w:val="24"/>
          <w:rtl/>
          <w:lang w:val="en-US"/>
        </w:rPr>
        <w:lastRenderedPageBreak/>
        <w:t>و لكن ما يعيب الكتاب أن فهرسه لا يحتوي على عناوين للفصول بل أرقاما للنصوص فقط، و كذلك هناك أخطاء طباعية في مواضع عدة.</w:t>
      </w:r>
    </w:p>
    <w:p w:rsidR="00390146" w:rsidRPr="00DA0DE2" w:rsidRDefault="00390146" w:rsidP="00390146">
      <w:pPr>
        <w:bidi/>
        <w:spacing w:after="0" w:line="480" w:lineRule="auto"/>
        <w:rPr>
          <w:rFonts w:ascii="Times New Roman" w:hAnsi="Times New Roman" w:cs="Times New Roman"/>
          <w:b/>
          <w:i/>
          <w:sz w:val="24"/>
          <w:szCs w:val="24"/>
          <w:rtl/>
          <w:lang w:val="en-US"/>
        </w:rPr>
      </w:pPr>
    </w:p>
    <w:p w:rsidR="00390146" w:rsidRPr="00DA0DE2" w:rsidRDefault="00390146" w:rsidP="00390146">
      <w:pPr>
        <w:bidi/>
        <w:spacing w:after="0" w:line="480" w:lineRule="auto"/>
        <w:rPr>
          <w:rFonts w:ascii="Times New Roman" w:hAnsi="Times New Roman" w:cs="Times New Roman"/>
          <w:b/>
          <w:i/>
          <w:sz w:val="24"/>
          <w:szCs w:val="24"/>
          <w:rtl/>
          <w:lang w:val="en-US"/>
        </w:rPr>
      </w:pPr>
      <w:r w:rsidRPr="00DA0DE2">
        <w:rPr>
          <w:rFonts w:ascii="Times New Roman" w:hAnsi="Times New Roman" w:cs="Times New Roman"/>
          <w:b/>
          <w:i/>
          <w:sz w:val="24"/>
          <w:szCs w:val="24"/>
          <w:rtl/>
          <w:lang w:val="en-US"/>
        </w:rPr>
        <w:t>مبرا سيدي</w:t>
      </w:r>
    </w:p>
    <w:p w:rsidR="00390146" w:rsidRPr="00DA0DE2" w:rsidRDefault="00390146" w:rsidP="00390146">
      <w:pPr>
        <w:bidi/>
        <w:spacing w:after="0" w:line="480" w:lineRule="auto"/>
        <w:rPr>
          <w:rFonts w:ascii="Times New Roman" w:hAnsi="Times New Roman" w:cs="Times New Roman"/>
          <w:b/>
          <w:i/>
          <w:sz w:val="24"/>
          <w:szCs w:val="24"/>
          <w:lang w:val="en-US" w:bidi="ar-SY"/>
        </w:rPr>
      </w:pPr>
      <w:r w:rsidRPr="00DA0DE2">
        <w:rPr>
          <w:rFonts w:ascii="Times New Roman" w:hAnsi="Times New Roman" w:cs="Times New Roman"/>
          <w:b/>
          <w:i/>
          <w:sz w:val="24"/>
          <w:szCs w:val="24"/>
          <w:rtl/>
          <w:lang w:val="en-US"/>
        </w:rPr>
        <w:t>ترجمة حسين علي عبد الساتر</w:t>
      </w:r>
    </w:p>
    <w:sectPr w:rsidR="00390146"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1E"/>
    <w:rsid w:val="000071C0"/>
    <w:rsid w:val="00083E80"/>
    <w:rsid w:val="00390146"/>
    <w:rsid w:val="005B2B2E"/>
    <w:rsid w:val="006C6B50"/>
    <w:rsid w:val="00791238"/>
    <w:rsid w:val="009C6450"/>
    <w:rsid w:val="00B25926"/>
    <w:rsid w:val="00B540F5"/>
    <w:rsid w:val="00B55F1E"/>
    <w:rsid w:val="00C578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2015-02-23T14:37:00Z</dcterms:created>
  <dcterms:modified xsi:type="dcterms:W3CDTF">2015-06-10T14:18:00Z</dcterms:modified>
</cp:coreProperties>
</file>