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80" w:rsidRPr="008A63DD" w:rsidRDefault="000D2C23" w:rsidP="00A942D3">
      <w:pPr>
        <w:spacing w:after="0" w:line="480" w:lineRule="auto"/>
        <w:rPr>
          <w:rFonts w:ascii="Times New Roman" w:hAnsi="Times New Roman" w:cs="Times New Roman"/>
          <w:sz w:val="24"/>
          <w:szCs w:val="24"/>
          <w:lang w:val="en-AU"/>
        </w:rPr>
      </w:pPr>
      <w:proofErr w:type="spellStart"/>
      <w:proofErr w:type="gramStart"/>
      <w:r w:rsidRPr="000D2C23">
        <w:rPr>
          <w:rFonts w:ascii="Times New Roman" w:hAnsi="Times New Roman" w:cs="Times New Roman"/>
          <w:sz w:val="24"/>
          <w:szCs w:val="24"/>
          <w:lang w:val="en-AU"/>
        </w:rPr>
        <w:t>Djokosutono</w:t>
      </w:r>
      <w:proofErr w:type="spellEnd"/>
      <w:r w:rsidRPr="000D2C23">
        <w:rPr>
          <w:rFonts w:ascii="Times New Roman" w:hAnsi="Times New Roman" w:cs="Times New Roman"/>
          <w:sz w:val="24"/>
          <w:szCs w:val="24"/>
          <w:lang w:val="en-AU"/>
        </w:rPr>
        <w:t xml:space="preserve">, R. </w:t>
      </w:r>
      <w:proofErr w:type="spellStart"/>
      <w:r w:rsidR="00A942D3">
        <w:rPr>
          <w:rFonts w:ascii="Times New Roman" w:hAnsi="Times New Roman" w:cs="Times New Roman"/>
          <w:sz w:val="24"/>
          <w:szCs w:val="24"/>
          <w:lang w:val="en-AU"/>
        </w:rPr>
        <w:t>ve</w:t>
      </w:r>
      <w:proofErr w:type="spellEnd"/>
      <w:r w:rsidRPr="000D2C23">
        <w:rPr>
          <w:rFonts w:ascii="Times New Roman" w:hAnsi="Times New Roman" w:cs="Times New Roman"/>
          <w:sz w:val="24"/>
          <w:szCs w:val="24"/>
          <w:lang w:val="en-AU"/>
        </w:rPr>
        <w:t xml:space="preserve"> </w:t>
      </w:r>
      <w:proofErr w:type="spellStart"/>
      <w:r w:rsidRPr="000D2C23">
        <w:rPr>
          <w:rFonts w:ascii="Times New Roman" w:hAnsi="Times New Roman" w:cs="Times New Roman"/>
          <w:sz w:val="24"/>
          <w:szCs w:val="24"/>
          <w:lang w:val="en-AU"/>
        </w:rPr>
        <w:t>Supomo</w:t>
      </w:r>
      <w:proofErr w:type="spellEnd"/>
      <w:r w:rsidRPr="000D2C23">
        <w:rPr>
          <w:rFonts w:ascii="Times New Roman" w:hAnsi="Times New Roman" w:cs="Times New Roman"/>
          <w:sz w:val="24"/>
          <w:szCs w:val="24"/>
          <w:lang w:val="en-AU"/>
        </w:rPr>
        <w:t xml:space="preserve">, R. </w:t>
      </w:r>
      <w:proofErr w:type="spellStart"/>
      <w:r w:rsidRPr="000D2C23">
        <w:rPr>
          <w:rFonts w:ascii="Times New Roman" w:hAnsi="Times New Roman" w:cs="Times New Roman"/>
          <w:i/>
          <w:iCs/>
          <w:sz w:val="24"/>
          <w:szCs w:val="24"/>
          <w:lang w:val="en-AU"/>
        </w:rPr>
        <w:t>Sejarah</w:t>
      </w:r>
      <w:proofErr w:type="spellEnd"/>
      <w:r w:rsidRPr="000D2C23">
        <w:rPr>
          <w:rFonts w:ascii="Times New Roman" w:hAnsi="Times New Roman" w:cs="Times New Roman"/>
          <w:i/>
          <w:iCs/>
          <w:sz w:val="24"/>
          <w:szCs w:val="24"/>
          <w:lang w:val="en-AU"/>
        </w:rPr>
        <w:t xml:space="preserve"> </w:t>
      </w:r>
      <w:proofErr w:type="spellStart"/>
      <w:r w:rsidRPr="000D2C23">
        <w:rPr>
          <w:rFonts w:ascii="Times New Roman" w:hAnsi="Times New Roman" w:cs="Times New Roman"/>
          <w:i/>
          <w:iCs/>
          <w:sz w:val="24"/>
          <w:szCs w:val="24"/>
          <w:lang w:val="en-AU"/>
        </w:rPr>
        <w:t>Politik</w:t>
      </w:r>
      <w:proofErr w:type="spellEnd"/>
      <w:r w:rsidRPr="000D2C23">
        <w:rPr>
          <w:rFonts w:ascii="Times New Roman" w:hAnsi="Times New Roman" w:cs="Times New Roman"/>
          <w:i/>
          <w:iCs/>
          <w:sz w:val="24"/>
          <w:szCs w:val="24"/>
          <w:lang w:val="en-AU"/>
        </w:rPr>
        <w:t xml:space="preserve"> </w:t>
      </w:r>
      <w:proofErr w:type="spellStart"/>
      <w:r w:rsidRPr="000D2C23">
        <w:rPr>
          <w:rFonts w:ascii="Times New Roman" w:hAnsi="Times New Roman" w:cs="Times New Roman"/>
          <w:i/>
          <w:iCs/>
          <w:sz w:val="24"/>
          <w:szCs w:val="24"/>
          <w:lang w:val="en-AU"/>
        </w:rPr>
        <w:t>Hukum</w:t>
      </w:r>
      <w:proofErr w:type="spellEnd"/>
      <w:r w:rsidRPr="000D2C23">
        <w:rPr>
          <w:rFonts w:ascii="Times New Roman" w:hAnsi="Times New Roman" w:cs="Times New Roman"/>
          <w:i/>
          <w:iCs/>
          <w:sz w:val="24"/>
          <w:szCs w:val="24"/>
          <w:lang w:val="en-AU"/>
        </w:rPr>
        <w:t xml:space="preserve"> </w:t>
      </w:r>
      <w:proofErr w:type="spellStart"/>
      <w:r w:rsidRPr="000D2C23">
        <w:rPr>
          <w:rFonts w:ascii="Times New Roman" w:hAnsi="Times New Roman" w:cs="Times New Roman"/>
          <w:i/>
          <w:iCs/>
          <w:sz w:val="24"/>
          <w:szCs w:val="24"/>
          <w:lang w:val="en-AU"/>
        </w:rPr>
        <w:t>Adat</w:t>
      </w:r>
      <w:proofErr w:type="spellEnd"/>
      <w:r w:rsidRPr="000D2C23">
        <w:rPr>
          <w:rFonts w:ascii="Times New Roman" w:hAnsi="Times New Roman" w:cs="Times New Roman"/>
          <w:i/>
          <w:iCs/>
          <w:sz w:val="24"/>
          <w:szCs w:val="24"/>
          <w:lang w:val="en-AU"/>
        </w:rPr>
        <w:t>, vol.</w:t>
      </w:r>
      <w:proofErr w:type="gramEnd"/>
      <w:r w:rsidRPr="000D2C23">
        <w:rPr>
          <w:rFonts w:ascii="Times New Roman" w:hAnsi="Times New Roman" w:cs="Times New Roman"/>
          <w:i/>
          <w:iCs/>
          <w:sz w:val="24"/>
          <w:szCs w:val="24"/>
          <w:lang w:val="en-AU"/>
        </w:rPr>
        <w:t xml:space="preserve"> I (1609-1848</w:t>
      </w:r>
      <w:r w:rsidRPr="000D2C23">
        <w:rPr>
          <w:rFonts w:ascii="Times New Roman" w:hAnsi="Times New Roman" w:cs="Times New Roman"/>
          <w:sz w:val="24"/>
          <w:szCs w:val="24"/>
          <w:lang w:val="en-AU"/>
        </w:rPr>
        <w:t xml:space="preserve">), </w:t>
      </w:r>
      <w:r w:rsidRPr="000D2C23">
        <w:rPr>
          <w:rFonts w:ascii="Times New Roman" w:hAnsi="Times New Roman" w:cs="Times New Roman"/>
          <w:i/>
          <w:iCs/>
          <w:sz w:val="24"/>
          <w:szCs w:val="24"/>
          <w:lang w:val="en-AU"/>
        </w:rPr>
        <w:t xml:space="preserve">vol. II </w:t>
      </w:r>
      <w:r w:rsidRPr="000D2C23">
        <w:rPr>
          <w:rFonts w:ascii="Times New Roman" w:hAnsi="Times New Roman" w:cs="Times New Roman"/>
          <w:sz w:val="24"/>
          <w:szCs w:val="24"/>
          <w:lang w:val="en-AU"/>
        </w:rPr>
        <w:t>(</w:t>
      </w:r>
      <w:r w:rsidRPr="000D2C23">
        <w:rPr>
          <w:rFonts w:ascii="Times New Roman" w:hAnsi="Times New Roman" w:cs="Times New Roman"/>
          <w:i/>
          <w:iCs/>
          <w:sz w:val="24"/>
          <w:szCs w:val="24"/>
          <w:lang w:val="en-AU"/>
        </w:rPr>
        <w:t>1848-1928</w:t>
      </w:r>
      <w:r w:rsidRPr="000D2C23">
        <w:rPr>
          <w:rFonts w:ascii="Times New Roman" w:hAnsi="Times New Roman" w:cs="Times New Roman"/>
          <w:sz w:val="24"/>
          <w:szCs w:val="24"/>
          <w:lang w:val="en-AU"/>
        </w:rPr>
        <w:t xml:space="preserve">). </w:t>
      </w:r>
      <w:r w:rsidR="00FD5280" w:rsidRPr="008A63DD">
        <w:rPr>
          <w:rFonts w:ascii="Times New Roman" w:hAnsi="Times New Roman" w:cs="Times New Roman"/>
          <w:sz w:val="24"/>
          <w:szCs w:val="24"/>
          <w:lang w:val="en-AU"/>
        </w:rPr>
        <w:t xml:space="preserve">Jakarta: </w:t>
      </w:r>
      <w:proofErr w:type="spellStart"/>
      <w:r w:rsidR="00FD5280" w:rsidRPr="008A63DD">
        <w:rPr>
          <w:rFonts w:ascii="Times New Roman" w:hAnsi="Times New Roman" w:cs="Times New Roman"/>
          <w:sz w:val="24"/>
          <w:szCs w:val="24"/>
          <w:lang w:val="en-AU"/>
        </w:rPr>
        <w:t>Djambatan</w:t>
      </w:r>
      <w:proofErr w:type="spellEnd"/>
      <w:r w:rsidR="00FD5280" w:rsidRPr="008A63DD">
        <w:rPr>
          <w:rFonts w:ascii="Times New Roman" w:hAnsi="Times New Roman" w:cs="Times New Roman"/>
          <w:sz w:val="24"/>
          <w:szCs w:val="24"/>
          <w:lang w:val="en-AU"/>
        </w:rPr>
        <w:t xml:space="preserve">, 1950, </w:t>
      </w:r>
      <w:proofErr w:type="spellStart"/>
      <w:r w:rsidR="00FD5280">
        <w:rPr>
          <w:rFonts w:ascii="Times New Roman" w:hAnsi="Times New Roman" w:cs="Times New Roman"/>
          <w:sz w:val="24"/>
          <w:szCs w:val="24"/>
          <w:lang w:val="en-AU"/>
        </w:rPr>
        <w:t>cilt</w:t>
      </w:r>
      <w:proofErr w:type="spellEnd"/>
      <w:r w:rsidR="00FD5280">
        <w:rPr>
          <w:rFonts w:ascii="Times New Roman" w:hAnsi="Times New Roman" w:cs="Times New Roman"/>
          <w:sz w:val="24"/>
          <w:szCs w:val="24"/>
          <w:lang w:val="en-AU"/>
        </w:rPr>
        <w:t xml:space="preserve"> </w:t>
      </w:r>
      <w:r w:rsidR="00FD5280" w:rsidRPr="008A63DD">
        <w:rPr>
          <w:rFonts w:ascii="Times New Roman" w:hAnsi="Times New Roman" w:cs="Times New Roman"/>
          <w:sz w:val="24"/>
          <w:szCs w:val="24"/>
          <w:lang w:val="en-AU"/>
        </w:rPr>
        <w:t xml:space="preserve">I. 118 </w:t>
      </w:r>
      <w:r w:rsidR="00FD5280">
        <w:rPr>
          <w:rFonts w:ascii="Times New Roman" w:hAnsi="Times New Roman" w:cs="Times New Roman"/>
          <w:sz w:val="24"/>
          <w:szCs w:val="24"/>
          <w:lang w:val="en-AU"/>
        </w:rPr>
        <w:t>s.</w:t>
      </w:r>
      <w:r w:rsidR="00FD5280" w:rsidRPr="008A63DD">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ve</w:t>
      </w:r>
      <w:proofErr w:type="spellEnd"/>
      <w:r w:rsidR="00FD5280">
        <w:rPr>
          <w:rFonts w:ascii="Times New Roman" w:hAnsi="Times New Roman" w:cs="Times New Roman"/>
          <w:sz w:val="24"/>
          <w:szCs w:val="24"/>
          <w:lang w:val="en-AU"/>
        </w:rPr>
        <w:t xml:space="preserve"> </w:t>
      </w:r>
      <w:proofErr w:type="spellStart"/>
      <w:r w:rsidR="00FD5280">
        <w:rPr>
          <w:rFonts w:ascii="Times New Roman" w:hAnsi="Times New Roman" w:cs="Times New Roman"/>
          <w:sz w:val="24"/>
          <w:szCs w:val="24"/>
          <w:lang w:val="en-AU"/>
        </w:rPr>
        <w:t>cilt</w:t>
      </w:r>
      <w:proofErr w:type="spellEnd"/>
      <w:r w:rsidR="00FD5280" w:rsidRPr="008A63DD">
        <w:rPr>
          <w:rFonts w:ascii="Times New Roman" w:hAnsi="Times New Roman" w:cs="Times New Roman"/>
          <w:sz w:val="24"/>
          <w:szCs w:val="24"/>
          <w:lang w:val="en-AU"/>
        </w:rPr>
        <w:t xml:space="preserve"> II. </w:t>
      </w:r>
      <w:proofErr w:type="gramStart"/>
      <w:r w:rsidR="00FD5280" w:rsidRPr="008A63DD">
        <w:rPr>
          <w:rFonts w:ascii="Times New Roman" w:hAnsi="Times New Roman" w:cs="Times New Roman"/>
          <w:sz w:val="24"/>
          <w:szCs w:val="24"/>
          <w:lang w:val="en-AU"/>
        </w:rPr>
        <w:t xml:space="preserve">167 </w:t>
      </w:r>
      <w:r w:rsidR="00FD5280">
        <w:rPr>
          <w:rFonts w:ascii="Times New Roman" w:hAnsi="Times New Roman" w:cs="Times New Roman"/>
          <w:sz w:val="24"/>
          <w:szCs w:val="24"/>
          <w:lang w:val="en-AU"/>
        </w:rPr>
        <w:t>s.</w:t>
      </w:r>
      <w:proofErr w:type="gramEnd"/>
      <w:r w:rsidR="00FD5280" w:rsidRPr="008A63DD">
        <w:rPr>
          <w:rFonts w:ascii="Times New Roman" w:hAnsi="Times New Roman" w:cs="Times New Roman"/>
          <w:sz w:val="24"/>
          <w:szCs w:val="24"/>
          <w:lang w:val="en-AU"/>
        </w:rPr>
        <w:t xml:space="preserve"> </w:t>
      </w:r>
    </w:p>
    <w:p w:rsidR="00FD5280" w:rsidRPr="008A63DD" w:rsidRDefault="00FD5280" w:rsidP="00FD5280">
      <w:pPr>
        <w:spacing w:after="0" w:line="480" w:lineRule="auto"/>
        <w:rPr>
          <w:rFonts w:ascii="Times New Roman" w:hAnsi="Times New Roman" w:cs="Times New Roman"/>
          <w:sz w:val="24"/>
          <w:szCs w:val="24"/>
          <w:lang w:val="en-AU"/>
        </w:rPr>
      </w:pPr>
    </w:p>
    <w:p w:rsidR="00FD5280" w:rsidRPr="000D2C23" w:rsidRDefault="00FD5280" w:rsidP="00FD5280">
      <w:pPr>
        <w:spacing w:after="0" w:line="480" w:lineRule="auto"/>
        <w:jc w:val="center"/>
        <w:rPr>
          <w:rFonts w:ascii="Times New Roman" w:hAnsi="Times New Roman" w:cs="Times New Roman"/>
          <w:b/>
          <w:bCs/>
          <w:sz w:val="24"/>
          <w:szCs w:val="24"/>
          <w:lang w:val="en-AU"/>
        </w:rPr>
      </w:pPr>
      <w:r w:rsidRPr="000D2C23">
        <w:rPr>
          <w:rFonts w:ascii="Times New Roman" w:hAnsi="Times New Roman" w:cs="Times New Roman"/>
          <w:b/>
          <w:bCs/>
          <w:sz w:val="24"/>
          <w:szCs w:val="24"/>
          <w:lang w:val="en-AU"/>
        </w:rPr>
        <w:t>ÖZET</w:t>
      </w:r>
    </w:p>
    <w:p w:rsidR="00FD5280" w:rsidRPr="008A63DD" w:rsidRDefault="00FD5280" w:rsidP="00FD5280">
      <w:pPr>
        <w:spacing w:after="0" w:line="480" w:lineRule="auto"/>
        <w:jc w:val="center"/>
        <w:rPr>
          <w:rFonts w:ascii="Times New Roman" w:hAnsi="Times New Roman" w:cs="Times New Roman"/>
          <w:b/>
          <w:bCs/>
          <w:sz w:val="24"/>
          <w:szCs w:val="24"/>
          <w:lang w:val="tr-TR"/>
        </w:rPr>
      </w:pPr>
    </w:p>
    <w:p w:rsidR="00FD5280" w:rsidRPr="008A63DD" w:rsidRDefault="00FD5280" w:rsidP="00A942D3">
      <w:pPr>
        <w:spacing w:after="0" w:line="480" w:lineRule="auto"/>
        <w:jc w:val="center"/>
        <w:rPr>
          <w:rFonts w:ascii="Times New Roman" w:hAnsi="Times New Roman" w:cs="Times New Roman"/>
          <w:b/>
          <w:bCs/>
          <w:sz w:val="24"/>
          <w:szCs w:val="24"/>
          <w:lang w:val="tr-TR"/>
        </w:rPr>
      </w:pPr>
      <w:r w:rsidRPr="008A63DD">
        <w:rPr>
          <w:rFonts w:ascii="Times New Roman" w:hAnsi="Times New Roman" w:cs="Times New Roman"/>
          <w:b/>
          <w:bCs/>
          <w:sz w:val="24"/>
          <w:szCs w:val="24"/>
          <w:lang w:val="tr-TR"/>
        </w:rPr>
        <w:t>Örf</w:t>
      </w:r>
      <w:r w:rsidR="00A942D3">
        <w:rPr>
          <w:rFonts w:ascii="Times New Roman" w:hAnsi="Times New Roman" w:cs="Times New Roman"/>
          <w:b/>
          <w:bCs/>
          <w:sz w:val="24"/>
          <w:szCs w:val="24"/>
          <w:lang w:val="tr-TR"/>
        </w:rPr>
        <w:t>i</w:t>
      </w:r>
      <w:r w:rsidRPr="008A63DD">
        <w:rPr>
          <w:rFonts w:ascii="Times New Roman" w:hAnsi="Times New Roman" w:cs="Times New Roman"/>
          <w:b/>
          <w:bCs/>
          <w:sz w:val="24"/>
          <w:szCs w:val="24"/>
          <w:lang w:val="tr-TR"/>
        </w:rPr>
        <w:t xml:space="preserve"> Hukukun Siyas</w:t>
      </w:r>
      <w:r w:rsidR="00A942D3">
        <w:rPr>
          <w:rFonts w:ascii="Times New Roman" w:hAnsi="Times New Roman" w:cs="Times New Roman"/>
          <w:b/>
          <w:bCs/>
          <w:sz w:val="24"/>
          <w:szCs w:val="24"/>
          <w:lang w:val="tr-TR"/>
        </w:rPr>
        <w:t>i</w:t>
      </w:r>
      <w:r w:rsidRPr="008A63DD">
        <w:rPr>
          <w:rFonts w:ascii="Times New Roman" w:hAnsi="Times New Roman" w:cs="Times New Roman"/>
          <w:b/>
          <w:bCs/>
          <w:sz w:val="24"/>
          <w:szCs w:val="24"/>
          <w:lang w:val="tr-TR"/>
        </w:rPr>
        <w:t xml:space="preserve"> Tarihi,</w:t>
      </w:r>
    </w:p>
    <w:p w:rsidR="00FD5280" w:rsidRPr="008A63DD" w:rsidRDefault="00FD5280" w:rsidP="00FD5280">
      <w:pPr>
        <w:spacing w:after="0" w:line="480" w:lineRule="auto"/>
        <w:jc w:val="center"/>
        <w:rPr>
          <w:rFonts w:ascii="Times New Roman" w:hAnsi="Times New Roman" w:cs="Times New Roman"/>
          <w:b/>
          <w:bCs/>
          <w:sz w:val="24"/>
          <w:szCs w:val="24"/>
          <w:lang w:val="tr-TR"/>
        </w:rPr>
      </w:pPr>
      <w:r w:rsidRPr="008A63DD">
        <w:rPr>
          <w:rFonts w:ascii="Times New Roman" w:hAnsi="Times New Roman" w:cs="Times New Roman"/>
          <w:b/>
          <w:bCs/>
          <w:sz w:val="24"/>
          <w:szCs w:val="24"/>
          <w:lang w:val="tr-TR"/>
        </w:rPr>
        <w:t>Cilt I (1609-1848), Cilt II (1848-1928)</w:t>
      </w:r>
    </w:p>
    <w:p w:rsidR="00FD5280" w:rsidRPr="008A63DD" w:rsidRDefault="00FD5280" w:rsidP="00FD5280">
      <w:pPr>
        <w:spacing w:after="0" w:line="480" w:lineRule="auto"/>
        <w:jc w:val="center"/>
        <w:rPr>
          <w:rFonts w:ascii="Times New Roman" w:hAnsi="Times New Roman" w:cs="Times New Roman"/>
          <w:sz w:val="24"/>
          <w:szCs w:val="24"/>
          <w:lang w:val="en-AU"/>
        </w:rPr>
      </w:pPr>
    </w:p>
    <w:p w:rsidR="00FD5280" w:rsidRDefault="00593C39" w:rsidP="00593C39">
      <w:pPr>
        <w:spacing w:after="0" w:line="480" w:lineRule="auto"/>
        <w:jc w:val="center"/>
        <w:rPr>
          <w:rFonts w:ascii="Times New Roman" w:hAnsi="Times New Roman" w:cs="Times New Roman"/>
          <w:sz w:val="24"/>
          <w:szCs w:val="24"/>
          <w:lang w:val="en-AU"/>
        </w:rPr>
      </w:pPr>
      <w:proofErr w:type="spellStart"/>
      <w:proofErr w:type="gramStart"/>
      <w:r w:rsidRPr="000D2C23">
        <w:rPr>
          <w:rFonts w:ascii="Times New Roman" w:hAnsi="Times New Roman" w:cs="Times New Roman"/>
          <w:i/>
          <w:iCs/>
          <w:sz w:val="24"/>
          <w:szCs w:val="24"/>
          <w:lang w:val="en-AU"/>
        </w:rPr>
        <w:t>Sejarah</w:t>
      </w:r>
      <w:proofErr w:type="spellEnd"/>
      <w:r w:rsidRPr="000D2C23">
        <w:rPr>
          <w:rFonts w:ascii="Times New Roman" w:hAnsi="Times New Roman" w:cs="Times New Roman"/>
          <w:i/>
          <w:iCs/>
          <w:sz w:val="24"/>
          <w:szCs w:val="24"/>
          <w:lang w:val="en-AU"/>
        </w:rPr>
        <w:t xml:space="preserve"> </w:t>
      </w:r>
      <w:proofErr w:type="spellStart"/>
      <w:r w:rsidRPr="000D2C23">
        <w:rPr>
          <w:rFonts w:ascii="Times New Roman" w:hAnsi="Times New Roman" w:cs="Times New Roman"/>
          <w:i/>
          <w:iCs/>
          <w:sz w:val="24"/>
          <w:szCs w:val="24"/>
          <w:lang w:val="en-AU"/>
        </w:rPr>
        <w:t>Politik</w:t>
      </w:r>
      <w:proofErr w:type="spellEnd"/>
      <w:r w:rsidRPr="000D2C23">
        <w:rPr>
          <w:rFonts w:ascii="Times New Roman" w:hAnsi="Times New Roman" w:cs="Times New Roman"/>
          <w:i/>
          <w:iCs/>
          <w:sz w:val="24"/>
          <w:szCs w:val="24"/>
          <w:lang w:val="en-AU"/>
        </w:rPr>
        <w:t xml:space="preserve"> </w:t>
      </w:r>
      <w:proofErr w:type="spellStart"/>
      <w:r w:rsidRPr="000D2C23">
        <w:rPr>
          <w:rFonts w:ascii="Times New Roman" w:hAnsi="Times New Roman" w:cs="Times New Roman"/>
          <w:i/>
          <w:iCs/>
          <w:sz w:val="24"/>
          <w:szCs w:val="24"/>
          <w:lang w:val="en-AU"/>
        </w:rPr>
        <w:t>Hukum</w:t>
      </w:r>
      <w:proofErr w:type="spellEnd"/>
      <w:r w:rsidRPr="000D2C23">
        <w:rPr>
          <w:rFonts w:ascii="Times New Roman" w:hAnsi="Times New Roman" w:cs="Times New Roman"/>
          <w:i/>
          <w:iCs/>
          <w:sz w:val="24"/>
          <w:szCs w:val="24"/>
          <w:lang w:val="en-AU"/>
        </w:rPr>
        <w:t xml:space="preserve"> </w:t>
      </w:r>
      <w:proofErr w:type="spellStart"/>
      <w:r w:rsidRPr="000D2C23">
        <w:rPr>
          <w:rFonts w:ascii="Times New Roman" w:hAnsi="Times New Roman" w:cs="Times New Roman"/>
          <w:i/>
          <w:iCs/>
          <w:sz w:val="24"/>
          <w:szCs w:val="24"/>
          <w:lang w:val="en-AU"/>
        </w:rPr>
        <w:t>Adat</w:t>
      </w:r>
      <w:proofErr w:type="spellEnd"/>
      <w:r w:rsidRPr="000D2C23">
        <w:rPr>
          <w:rFonts w:ascii="Times New Roman" w:hAnsi="Times New Roman" w:cs="Times New Roman"/>
          <w:i/>
          <w:iCs/>
          <w:sz w:val="24"/>
          <w:szCs w:val="24"/>
          <w:lang w:val="en-AU"/>
        </w:rPr>
        <w:t>, vol.</w:t>
      </w:r>
      <w:proofErr w:type="gramEnd"/>
      <w:r w:rsidRPr="000D2C23">
        <w:rPr>
          <w:rFonts w:ascii="Times New Roman" w:hAnsi="Times New Roman" w:cs="Times New Roman"/>
          <w:i/>
          <w:iCs/>
          <w:sz w:val="24"/>
          <w:szCs w:val="24"/>
          <w:lang w:val="en-AU"/>
        </w:rPr>
        <w:t xml:space="preserve"> I (1609-1848</w:t>
      </w:r>
      <w:r w:rsidRPr="000D2C23">
        <w:rPr>
          <w:rFonts w:ascii="Times New Roman" w:hAnsi="Times New Roman" w:cs="Times New Roman"/>
          <w:sz w:val="24"/>
          <w:szCs w:val="24"/>
          <w:lang w:val="en-AU"/>
        </w:rPr>
        <w:t xml:space="preserve">), </w:t>
      </w:r>
      <w:r w:rsidRPr="000D2C23">
        <w:rPr>
          <w:rFonts w:ascii="Times New Roman" w:hAnsi="Times New Roman" w:cs="Times New Roman"/>
          <w:i/>
          <w:iCs/>
          <w:sz w:val="24"/>
          <w:szCs w:val="24"/>
          <w:lang w:val="en-AU"/>
        </w:rPr>
        <w:t xml:space="preserve">vol. II </w:t>
      </w:r>
      <w:r w:rsidRPr="000D2C23">
        <w:rPr>
          <w:rFonts w:ascii="Times New Roman" w:hAnsi="Times New Roman" w:cs="Times New Roman"/>
          <w:sz w:val="24"/>
          <w:szCs w:val="24"/>
          <w:lang w:val="en-AU"/>
        </w:rPr>
        <w:t>(</w:t>
      </w:r>
      <w:r w:rsidRPr="000D2C23">
        <w:rPr>
          <w:rFonts w:ascii="Times New Roman" w:hAnsi="Times New Roman" w:cs="Times New Roman"/>
          <w:i/>
          <w:iCs/>
          <w:sz w:val="24"/>
          <w:szCs w:val="24"/>
          <w:lang w:val="en-AU"/>
        </w:rPr>
        <w:t>1848-1928</w:t>
      </w:r>
      <w:r w:rsidRPr="000D2C23">
        <w:rPr>
          <w:rFonts w:ascii="Times New Roman" w:hAnsi="Times New Roman" w:cs="Times New Roman"/>
          <w:sz w:val="24"/>
          <w:szCs w:val="24"/>
          <w:lang w:val="en-AU"/>
        </w:rPr>
        <w:t>)</w:t>
      </w:r>
    </w:p>
    <w:p w:rsidR="00593C39" w:rsidRPr="008A63DD" w:rsidRDefault="00593C39" w:rsidP="00593C39">
      <w:pPr>
        <w:spacing w:after="0" w:line="480" w:lineRule="auto"/>
        <w:jc w:val="center"/>
        <w:rPr>
          <w:rFonts w:ascii="Times New Roman" w:hAnsi="Times New Roman" w:cs="Times New Roman"/>
          <w:sz w:val="24"/>
          <w:szCs w:val="24"/>
          <w:lang w:val="en-AU"/>
        </w:rPr>
      </w:pPr>
    </w:p>
    <w:p w:rsidR="00FD5280" w:rsidRDefault="00FD5280" w:rsidP="00FD5280">
      <w:pPr>
        <w:spacing w:after="0" w:line="480" w:lineRule="auto"/>
        <w:jc w:val="both"/>
        <w:rPr>
          <w:rFonts w:ascii="Times New Roman" w:hAnsi="Times New Roman" w:cs="Times New Roman"/>
          <w:sz w:val="24"/>
          <w:szCs w:val="24"/>
          <w:lang w:val="tr-TR"/>
        </w:rPr>
      </w:pPr>
      <w:r w:rsidRPr="008A63DD">
        <w:rPr>
          <w:rFonts w:ascii="Times New Roman" w:hAnsi="Times New Roman" w:cs="Times New Roman"/>
          <w:sz w:val="24"/>
          <w:szCs w:val="24"/>
          <w:lang w:val="tr-TR"/>
        </w:rPr>
        <w:t>Bu çalışma Hollanda sömürge otoritelerinin Endonezya’daki çeşitli yazılı kayıtlarının bir derleme ve incelemesini sunmaktadır. Çalışma, Hollanda politikalarının hem medeni hem de cezai alanlardaki Endonezya örfi hukuku üzerinde yarattığı etkilere özel atıflarda bulunmaktadır.</w:t>
      </w:r>
    </w:p>
    <w:p w:rsidR="00FD5280" w:rsidRPr="008A63DD" w:rsidRDefault="00FD5280" w:rsidP="00FD5280">
      <w:pPr>
        <w:spacing w:after="0" w:line="480" w:lineRule="auto"/>
        <w:jc w:val="both"/>
        <w:rPr>
          <w:rFonts w:ascii="Times New Roman" w:hAnsi="Times New Roman" w:cs="Times New Roman"/>
          <w:sz w:val="24"/>
          <w:szCs w:val="24"/>
          <w:lang w:val="tr-TR"/>
        </w:rPr>
      </w:pPr>
    </w:p>
    <w:p w:rsidR="00FD5280" w:rsidRDefault="00FD5280" w:rsidP="00FD5280">
      <w:pPr>
        <w:spacing w:after="0" w:line="480" w:lineRule="auto"/>
        <w:jc w:val="both"/>
        <w:rPr>
          <w:rFonts w:ascii="Times New Roman" w:hAnsi="Times New Roman" w:cs="Times New Roman"/>
          <w:sz w:val="24"/>
          <w:szCs w:val="24"/>
          <w:lang w:val="tr-TR"/>
        </w:rPr>
      </w:pPr>
      <w:r w:rsidRPr="008A63DD">
        <w:rPr>
          <w:rFonts w:ascii="Times New Roman" w:hAnsi="Times New Roman" w:cs="Times New Roman"/>
          <w:sz w:val="24"/>
          <w:szCs w:val="24"/>
          <w:lang w:val="tr-TR"/>
        </w:rPr>
        <w:t>Birinci cilt Hollanda Doğu Hindistan Şirketi’nin Endonezya’ya geldiği ve burada yerleştiği 17. yüzyılın başlarından 1848 yılına kadar olan dönemi kapsamaktadır. Cilt 1’de dönemlere göre ayrılan dört bölüm vardır: Hollanda Doğu Hindistan Şirketi dönemi; G. G. Daendels’in yönetimi (1808-1811); Raffles yönetimi altındaki İngiliz fetret dönemi (1811-1816) ve 1816-1848 dönemi.</w:t>
      </w:r>
    </w:p>
    <w:p w:rsidR="00FD5280" w:rsidRPr="008A63DD" w:rsidRDefault="00FD5280" w:rsidP="00FD5280">
      <w:pPr>
        <w:spacing w:after="0" w:line="480" w:lineRule="auto"/>
        <w:jc w:val="both"/>
        <w:rPr>
          <w:rFonts w:ascii="Times New Roman" w:hAnsi="Times New Roman" w:cs="Times New Roman"/>
          <w:sz w:val="24"/>
          <w:szCs w:val="24"/>
          <w:lang w:val="tr-TR"/>
        </w:rPr>
      </w:pPr>
    </w:p>
    <w:p w:rsidR="00FD5280" w:rsidRDefault="00FD5280" w:rsidP="00FD5280">
      <w:pPr>
        <w:spacing w:after="0" w:line="480" w:lineRule="auto"/>
        <w:jc w:val="both"/>
        <w:rPr>
          <w:rFonts w:ascii="Times New Roman" w:hAnsi="Times New Roman" w:cs="Times New Roman"/>
          <w:sz w:val="24"/>
          <w:szCs w:val="24"/>
          <w:lang w:val="tr-TR"/>
        </w:rPr>
      </w:pPr>
      <w:r w:rsidRPr="008A63DD">
        <w:rPr>
          <w:rFonts w:ascii="Times New Roman" w:hAnsi="Times New Roman" w:cs="Times New Roman"/>
          <w:sz w:val="24"/>
          <w:szCs w:val="24"/>
          <w:lang w:val="tr-TR"/>
        </w:rPr>
        <w:t xml:space="preserve">İkinci cilt Hollanda hükümeti tarafından yeni ve kapsamlı bir Endonezya hukuk sisteminin tesis edildiği yıl olan 1848 yılından başlamakta ve Hollanda otoritelerinin hukuk sisteminde daha ileri reformlar gerçekleştirdiği 1928 yılında sona ermektedir. Yazar 1848-1928 </w:t>
      </w:r>
      <w:r w:rsidRPr="008A63DD">
        <w:rPr>
          <w:rFonts w:ascii="Times New Roman" w:hAnsi="Times New Roman" w:cs="Times New Roman"/>
          <w:sz w:val="24"/>
          <w:szCs w:val="24"/>
          <w:lang w:val="tr-TR"/>
        </w:rPr>
        <w:lastRenderedPageBreak/>
        <w:t>dönemini Endonezya hukuk tarihi açısından sömürge döneminin bir parçası olarak kabul ettiği için Cilt 2’de bölüm bulunmamaktadır.</w:t>
      </w:r>
    </w:p>
    <w:p w:rsidR="00FD5280" w:rsidRPr="008A63DD" w:rsidRDefault="00FD5280" w:rsidP="00FD5280">
      <w:pPr>
        <w:spacing w:after="0" w:line="480" w:lineRule="auto"/>
        <w:jc w:val="both"/>
        <w:rPr>
          <w:rFonts w:ascii="Times New Roman" w:hAnsi="Times New Roman" w:cs="Times New Roman"/>
          <w:sz w:val="24"/>
          <w:szCs w:val="24"/>
          <w:lang w:val="tr-TR"/>
        </w:rPr>
      </w:pPr>
    </w:p>
    <w:p w:rsidR="00FD5280" w:rsidRDefault="00FD5280" w:rsidP="00FD5280">
      <w:pPr>
        <w:spacing w:after="0" w:line="480" w:lineRule="auto"/>
        <w:jc w:val="both"/>
        <w:rPr>
          <w:rFonts w:ascii="Times New Roman" w:hAnsi="Times New Roman" w:cs="Times New Roman"/>
          <w:sz w:val="24"/>
          <w:szCs w:val="24"/>
          <w:lang w:val="tr-TR"/>
        </w:rPr>
      </w:pPr>
      <w:r w:rsidRPr="008A63DD">
        <w:rPr>
          <w:rFonts w:ascii="Times New Roman" w:hAnsi="Times New Roman" w:cs="Times New Roman"/>
          <w:sz w:val="24"/>
          <w:szCs w:val="24"/>
          <w:lang w:val="tr-TR"/>
        </w:rPr>
        <w:t>Cilt 1’de, bölümler, her biri numaralanmış bulunan ve bir başlık taşıyan alt kısımlara ayrılmıştır. Cilt 2 bu formatı kullanmamakta, aksine tartışmayı kesintisiz bir düz yazıda sunmaktadır. Çalışmanın üslubu ilgili olayların hikâyesini orijinal kaynaklardan sıkça alıntı yaparak anlatmaya ve bu alıntıları bilimsel analizlerle serpiştirmeye dayanmaktadır.</w:t>
      </w:r>
    </w:p>
    <w:p w:rsidR="00A942D3" w:rsidRPr="008A63DD" w:rsidRDefault="00A942D3" w:rsidP="00FD5280">
      <w:pPr>
        <w:spacing w:after="0" w:line="480" w:lineRule="auto"/>
        <w:jc w:val="both"/>
        <w:rPr>
          <w:rFonts w:ascii="Times New Roman" w:hAnsi="Times New Roman" w:cs="Times New Roman"/>
          <w:sz w:val="24"/>
          <w:szCs w:val="24"/>
          <w:lang w:val="tr-TR"/>
        </w:rPr>
      </w:pPr>
    </w:p>
    <w:p w:rsidR="00FD5280" w:rsidRDefault="00FD5280" w:rsidP="00A942D3">
      <w:pPr>
        <w:spacing w:after="0" w:line="480" w:lineRule="auto"/>
        <w:jc w:val="both"/>
        <w:rPr>
          <w:rFonts w:ascii="Times New Roman" w:hAnsi="Times New Roman" w:cs="Times New Roman"/>
          <w:sz w:val="24"/>
          <w:szCs w:val="24"/>
          <w:lang w:val="tr-TR"/>
        </w:rPr>
      </w:pPr>
      <w:r w:rsidRPr="008A63DD">
        <w:rPr>
          <w:rFonts w:ascii="Times New Roman" w:hAnsi="Times New Roman" w:cs="Times New Roman"/>
          <w:sz w:val="24"/>
          <w:szCs w:val="24"/>
          <w:lang w:val="tr-TR"/>
        </w:rPr>
        <w:t>Çalışmaya sömürge dönemine ait orijinal kayıtların bu çalışmadaki belirgin rolüne işaret eden bir alt</w:t>
      </w:r>
      <w:r w:rsidR="00A942D3">
        <w:rPr>
          <w:rFonts w:ascii="Times New Roman" w:hAnsi="Times New Roman" w:cs="Times New Roman"/>
          <w:sz w:val="24"/>
          <w:szCs w:val="24"/>
          <w:lang w:val="tr-TR"/>
        </w:rPr>
        <w:t xml:space="preserve"> </w:t>
      </w:r>
      <w:bookmarkStart w:id="0" w:name="_GoBack"/>
      <w:bookmarkEnd w:id="0"/>
      <w:r w:rsidRPr="008A63DD">
        <w:rPr>
          <w:rFonts w:ascii="Times New Roman" w:hAnsi="Times New Roman" w:cs="Times New Roman"/>
          <w:sz w:val="24"/>
          <w:szCs w:val="24"/>
          <w:lang w:val="tr-TR"/>
        </w:rPr>
        <w:t>başlık eklenmesi okuyucuların, incelemenin içerik ve önemi hakkında daha net bir şekilde kavramasını sağlayabilirdi.</w:t>
      </w:r>
    </w:p>
    <w:p w:rsidR="00FD5280" w:rsidRPr="008A63DD" w:rsidRDefault="00FD5280" w:rsidP="00FD5280">
      <w:pPr>
        <w:spacing w:after="0" w:line="480" w:lineRule="auto"/>
        <w:jc w:val="both"/>
        <w:rPr>
          <w:rFonts w:ascii="Times New Roman" w:hAnsi="Times New Roman" w:cs="Times New Roman"/>
          <w:sz w:val="24"/>
          <w:szCs w:val="24"/>
          <w:lang w:val="tr-TR"/>
        </w:rPr>
      </w:pPr>
    </w:p>
    <w:p w:rsidR="00FD5280" w:rsidRPr="008A63DD" w:rsidRDefault="00FD5280" w:rsidP="00FD5280">
      <w:pPr>
        <w:spacing w:after="0" w:line="480" w:lineRule="auto"/>
        <w:jc w:val="both"/>
        <w:rPr>
          <w:rFonts w:ascii="Times New Roman" w:hAnsi="Times New Roman" w:cs="Times New Roman"/>
          <w:sz w:val="24"/>
          <w:szCs w:val="24"/>
          <w:lang w:val="tr-TR"/>
        </w:rPr>
      </w:pPr>
      <w:r w:rsidRPr="008A63DD">
        <w:rPr>
          <w:rFonts w:ascii="Times New Roman" w:hAnsi="Times New Roman" w:cs="Times New Roman"/>
          <w:sz w:val="24"/>
          <w:szCs w:val="24"/>
          <w:lang w:val="tr-TR"/>
        </w:rPr>
        <w:t>İki ciltlik bu çalışma Endonezya hukuk tarihi öğrencileri ve Endonezya’daki sömürge dönemi tarihçileri için de değerli bir kaynak olmaya devam etmektedir. Bu çalışmanın yeni ve güncel bir baskısının yapılması isabetli olacaktır. Herhangi bir yeni baskının, mevcut baskıda ne yazık ki yer verilmeyen bir dizini içermesi gerekir. Böyle bir dizin, bu çalışmada sunulan hacimli ve önemli bilgiler etrafındaki yollarını müzakere etme hususunda okuyuculara büyük yardımda bulunacaktır.</w:t>
      </w:r>
    </w:p>
    <w:p w:rsidR="00FD5280" w:rsidRPr="008A63DD" w:rsidRDefault="00FD5280" w:rsidP="00FD5280">
      <w:pPr>
        <w:spacing w:after="0" w:line="480" w:lineRule="auto"/>
        <w:jc w:val="both"/>
        <w:rPr>
          <w:rFonts w:ascii="Times New Roman" w:hAnsi="Times New Roman" w:cs="Times New Roman"/>
          <w:sz w:val="24"/>
          <w:szCs w:val="24"/>
          <w:lang w:val="tr-TR"/>
        </w:rPr>
      </w:pPr>
    </w:p>
    <w:p w:rsidR="00FD5280" w:rsidRPr="008A63DD" w:rsidRDefault="00FD5280" w:rsidP="00FD5280">
      <w:pPr>
        <w:spacing w:after="0" w:line="480" w:lineRule="auto"/>
        <w:jc w:val="right"/>
        <w:rPr>
          <w:rFonts w:ascii="Times New Roman" w:hAnsi="Times New Roman" w:cs="Times New Roman"/>
          <w:sz w:val="24"/>
          <w:szCs w:val="24"/>
          <w:lang w:val="tr-TR"/>
        </w:rPr>
      </w:pPr>
      <w:r w:rsidRPr="008A63DD">
        <w:rPr>
          <w:rFonts w:ascii="Times New Roman" w:hAnsi="Times New Roman" w:cs="Times New Roman"/>
          <w:sz w:val="24"/>
          <w:szCs w:val="24"/>
          <w:lang w:val="tr-TR"/>
        </w:rPr>
        <w:t>Peter G. Riddell</w:t>
      </w:r>
    </w:p>
    <w:p w:rsidR="00FD5280" w:rsidRDefault="00FD5280" w:rsidP="00FD5280">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Çeviren</w:t>
      </w:r>
      <w:r w:rsidRPr="008A63DD">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FD5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1B"/>
    <w:rsid w:val="000071C0"/>
    <w:rsid w:val="00083E80"/>
    <w:rsid w:val="000D2C23"/>
    <w:rsid w:val="00593C39"/>
    <w:rsid w:val="00627A1B"/>
    <w:rsid w:val="006C6B50"/>
    <w:rsid w:val="00791238"/>
    <w:rsid w:val="007F049D"/>
    <w:rsid w:val="00A942D3"/>
    <w:rsid w:val="00FD52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9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F049D"/>
    <w:pPr>
      <w:spacing w:after="120"/>
    </w:pPr>
  </w:style>
  <w:style w:type="character" w:customStyle="1" w:styleId="BodyTextChar">
    <w:name w:val="Body Text Char"/>
    <w:basedOn w:val="DefaultParagraphFont"/>
    <w:link w:val="BodyText"/>
    <w:uiPriority w:val="99"/>
    <w:rsid w:val="007F049D"/>
    <w:rPr>
      <w:rFonts w:ascii="Calibri" w:eastAsia="Calibri" w:hAnsi="Calibri" w:cs="Tms Rmn"/>
    </w:rPr>
  </w:style>
  <w:style w:type="paragraph" w:customStyle="1" w:styleId="internalpagefonts">
    <w:name w:val="internalpagefonts"/>
    <w:basedOn w:val="Normal"/>
    <w:rsid w:val="007F049D"/>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9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F049D"/>
    <w:pPr>
      <w:spacing w:after="120"/>
    </w:pPr>
  </w:style>
  <w:style w:type="character" w:customStyle="1" w:styleId="BodyTextChar">
    <w:name w:val="Body Text Char"/>
    <w:basedOn w:val="DefaultParagraphFont"/>
    <w:link w:val="BodyText"/>
    <w:uiPriority w:val="99"/>
    <w:rsid w:val="007F049D"/>
    <w:rPr>
      <w:rFonts w:ascii="Calibri" w:eastAsia="Calibri" w:hAnsi="Calibri" w:cs="Tms Rmn"/>
    </w:rPr>
  </w:style>
  <w:style w:type="paragraph" w:customStyle="1" w:styleId="internalpagefonts">
    <w:name w:val="internalpagefonts"/>
    <w:basedOn w:val="Normal"/>
    <w:rsid w:val="007F049D"/>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365</Words>
  <Characters>2087</Characters>
  <Application>Microsoft Office Word</Application>
  <DocSecurity>0</DocSecurity>
  <Lines>17</Lines>
  <Paragraphs>4</Paragraphs>
  <ScaleCrop>false</ScaleCrop>
  <Company>Microsoft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2015-02-23T15:39:00Z</dcterms:created>
  <dcterms:modified xsi:type="dcterms:W3CDTF">2015-06-15T13:28:00Z</dcterms:modified>
</cp:coreProperties>
</file>