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070" w:rsidRPr="000B5070" w:rsidRDefault="000B5070" w:rsidP="000B5070">
      <w:pPr>
        <w:bidi/>
        <w:spacing w:after="0" w:line="480" w:lineRule="auto"/>
        <w:rPr>
          <w:rFonts w:ascii="Times New Roman" w:hAnsi="Times New Roman" w:cs="Times New Roman"/>
          <w:sz w:val="24"/>
          <w:szCs w:val="24"/>
          <w:lang w:bidi="fa-IR"/>
        </w:rPr>
      </w:pPr>
      <w:r w:rsidRPr="000B5070">
        <w:rPr>
          <w:rFonts w:ascii="Times New Roman" w:hAnsi="Times New Roman" w:cs="Times New Roman"/>
          <w:sz w:val="24"/>
          <w:szCs w:val="24"/>
          <w:rtl/>
          <w:lang w:bidi="fa-IR"/>
        </w:rPr>
        <w:t xml:space="preserve">الصدر، محمد باقر. </w:t>
      </w:r>
      <w:r w:rsidRPr="000B5070">
        <w:rPr>
          <w:rFonts w:ascii="Times New Roman" w:hAnsi="Times New Roman" w:cs="Times New Roman"/>
          <w:i/>
          <w:iCs/>
          <w:sz w:val="24"/>
          <w:szCs w:val="24"/>
          <w:rtl/>
          <w:lang w:val="tr-TR" w:bidi="fa-IR"/>
        </w:rPr>
        <w:t>دروس في علم الأصول: الحلقة الأولى</w:t>
      </w:r>
      <w:r w:rsidRPr="000B5070">
        <w:rPr>
          <w:rFonts w:ascii="Times New Roman" w:hAnsi="Times New Roman" w:cs="Times New Roman"/>
          <w:sz w:val="24"/>
          <w:szCs w:val="24"/>
          <w:rtl/>
          <w:lang w:val="tr-TR" w:bidi="fa-IR"/>
        </w:rPr>
        <w:t>.</w:t>
      </w:r>
      <w:r w:rsidRPr="000B5070">
        <w:rPr>
          <w:rFonts w:ascii="Times New Roman" w:hAnsi="Times New Roman" w:cs="Times New Roman"/>
          <w:sz w:val="24"/>
          <w:szCs w:val="24"/>
          <w:rtl/>
          <w:lang w:bidi="fa-IR"/>
        </w:rPr>
        <w:t xml:space="preserve"> قم: دار الثقلين، ١٩٩٩- ٢٠٠٠، ۱٩٢ ص.</w:t>
      </w:r>
    </w:p>
    <w:p w:rsidR="000B5070" w:rsidRPr="000B5070" w:rsidRDefault="000B5070" w:rsidP="000B5070">
      <w:pPr>
        <w:bidi/>
        <w:spacing w:after="0" w:line="480" w:lineRule="auto"/>
        <w:rPr>
          <w:rFonts w:ascii="Times New Roman" w:hAnsi="Times New Roman" w:cs="Times New Roman"/>
          <w:sz w:val="24"/>
          <w:szCs w:val="24"/>
          <w:rtl/>
          <w:lang w:bidi="fa-IR"/>
        </w:rPr>
      </w:pPr>
    </w:p>
    <w:p w:rsidR="000B5070" w:rsidRPr="000B5070" w:rsidRDefault="000B5070" w:rsidP="000B5070">
      <w:pPr>
        <w:spacing w:after="0" w:line="480" w:lineRule="auto"/>
        <w:rPr>
          <w:rFonts w:ascii="Times New Roman" w:hAnsi="Times New Roman" w:cs="Times New Roman"/>
          <w:sz w:val="24"/>
          <w:szCs w:val="24"/>
          <w:rtl/>
        </w:rPr>
      </w:pPr>
      <w:r w:rsidRPr="000B5070">
        <w:rPr>
          <w:rFonts w:ascii="Times New Roman" w:hAnsi="Times New Roman" w:cs="Times New Roman"/>
          <w:sz w:val="24"/>
          <w:szCs w:val="24"/>
        </w:rPr>
        <w:t xml:space="preserve">Al-Sadr, Muhammad Baqir. </w:t>
      </w:r>
      <w:r w:rsidRPr="000B5070">
        <w:rPr>
          <w:rFonts w:ascii="Times New Roman" w:hAnsi="Times New Roman" w:cs="Times New Roman"/>
          <w:i/>
          <w:iCs/>
          <w:sz w:val="24"/>
          <w:szCs w:val="24"/>
          <w:lang w:val="it-IT"/>
        </w:rPr>
        <w:t>Durus fi ‘Ilm al-Usul: al-Halaqah al-Ulah</w:t>
      </w:r>
      <w:r w:rsidRPr="000B5070">
        <w:rPr>
          <w:rFonts w:ascii="Times New Roman" w:hAnsi="Times New Roman" w:cs="Times New Roman"/>
          <w:sz w:val="24"/>
          <w:szCs w:val="24"/>
        </w:rPr>
        <w:t>. Qum: Dar al-Thaqalayn, 1999- 2000, 192pp.</w:t>
      </w:r>
    </w:p>
    <w:p w:rsidR="00047D30" w:rsidRPr="003421A9" w:rsidRDefault="00047D30" w:rsidP="00047D30">
      <w:pPr>
        <w:spacing w:after="0" w:line="480" w:lineRule="auto"/>
        <w:rPr>
          <w:rFonts w:ascii="Times New Roman" w:hAnsi="Times New Roman" w:cs="Times New Roman"/>
          <w:sz w:val="24"/>
          <w:szCs w:val="24"/>
          <w:lang w:val="tr-TR"/>
        </w:rPr>
      </w:pPr>
    </w:p>
    <w:p w:rsidR="00047D30" w:rsidRPr="006E589B" w:rsidRDefault="00047D30" w:rsidP="00047D30">
      <w:pPr>
        <w:spacing w:after="0" w:line="480" w:lineRule="auto"/>
        <w:jc w:val="center"/>
        <w:rPr>
          <w:rFonts w:ascii="Times New Roman" w:hAnsi="Times New Roman" w:cs="Times New Roman"/>
          <w:b/>
          <w:bCs/>
          <w:sz w:val="24"/>
          <w:szCs w:val="24"/>
          <w:lang w:val="tr-TR"/>
        </w:rPr>
      </w:pPr>
      <w:bookmarkStart w:id="0" w:name="_GoBack"/>
      <w:r w:rsidRPr="006E589B">
        <w:rPr>
          <w:rFonts w:ascii="Times New Roman" w:hAnsi="Times New Roman" w:cs="Times New Roman"/>
          <w:b/>
          <w:bCs/>
          <w:sz w:val="24"/>
          <w:szCs w:val="24"/>
          <w:lang w:val="tr-TR"/>
        </w:rPr>
        <w:t>ABSTRACT</w:t>
      </w:r>
    </w:p>
    <w:bookmarkEnd w:id="0"/>
    <w:p w:rsidR="00047D30" w:rsidRPr="003421A9" w:rsidRDefault="00047D30" w:rsidP="00047D30">
      <w:pPr>
        <w:spacing w:after="0" w:line="480" w:lineRule="auto"/>
        <w:jc w:val="center"/>
        <w:rPr>
          <w:rFonts w:ascii="Times New Roman" w:hAnsi="Times New Roman" w:cs="Times New Roman"/>
          <w:b/>
          <w:bCs/>
          <w:sz w:val="24"/>
          <w:szCs w:val="24"/>
          <w:lang w:val="tr-TR"/>
        </w:rPr>
      </w:pPr>
    </w:p>
    <w:p w:rsidR="00047D30" w:rsidRPr="003421A9" w:rsidRDefault="00047D30" w:rsidP="00047D30">
      <w:pPr>
        <w:spacing w:after="0" w:line="480" w:lineRule="auto"/>
        <w:jc w:val="center"/>
        <w:rPr>
          <w:rFonts w:ascii="Times New Roman" w:hAnsi="Times New Roman" w:cs="Times New Roman"/>
          <w:b/>
          <w:bCs/>
          <w:sz w:val="24"/>
          <w:szCs w:val="24"/>
          <w:lang w:val="tr-TR"/>
        </w:rPr>
      </w:pPr>
      <w:r w:rsidRPr="003421A9">
        <w:rPr>
          <w:rFonts w:ascii="Times New Roman" w:hAnsi="Times New Roman" w:cs="Times New Roman"/>
          <w:b/>
          <w:bCs/>
          <w:sz w:val="24"/>
          <w:szCs w:val="24"/>
          <w:lang w:val="tr-TR"/>
        </w:rPr>
        <w:t>Introductory Lessons to the Principles of Jurisprudence</w:t>
      </w:r>
    </w:p>
    <w:p w:rsidR="00047D30" w:rsidRPr="003421A9" w:rsidRDefault="00047D30" w:rsidP="00047D30">
      <w:pPr>
        <w:spacing w:after="0" w:line="480" w:lineRule="auto"/>
        <w:rPr>
          <w:rFonts w:ascii="Times New Roman" w:hAnsi="Times New Roman" w:cs="Times New Roman"/>
          <w:sz w:val="24"/>
          <w:szCs w:val="24"/>
          <w:lang w:val="tr-TR"/>
        </w:rPr>
      </w:pPr>
    </w:p>
    <w:p w:rsidR="00047D30" w:rsidRPr="003421A9" w:rsidRDefault="00047D30" w:rsidP="00047D30">
      <w:pPr>
        <w:spacing w:after="0" w:line="480" w:lineRule="auto"/>
        <w:jc w:val="center"/>
        <w:rPr>
          <w:rFonts w:ascii="Times New Roman" w:hAnsi="Times New Roman" w:cs="Times New Roman"/>
          <w:sz w:val="24"/>
          <w:szCs w:val="24"/>
          <w:lang w:val="tr-TR"/>
        </w:rPr>
      </w:pPr>
      <w:r w:rsidRPr="00775420">
        <w:rPr>
          <w:rFonts w:ascii="Times New Roman" w:hAnsi="Times New Roman" w:cs="Times New Roman"/>
          <w:i/>
          <w:iCs/>
          <w:sz w:val="24"/>
          <w:szCs w:val="24"/>
          <w:rtl/>
          <w:lang w:val="tr-TR" w:bidi="fa-IR"/>
        </w:rPr>
        <w:t>دروس في علم الأصول: الحلقة الأولى</w:t>
      </w:r>
    </w:p>
    <w:p w:rsidR="00047D30" w:rsidRPr="00D95C23" w:rsidRDefault="00047D30" w:rsidP="00047D30">
      <w:pPr>
        <w:spacing w:after="0" w:line="480" w:lineRule="auto"/>
        <w:jc w:val="both"/>
        <w:rPr>
          <w:rFonts w:ascii="Times New Roman" w:eastAsia="Arial Unicode MS" w:hAnsi="Times New Roman" w:cs="Times New Roman"/>
          <w:sz w:val="24"/>
          <w:szCs w:val="24"/>
          <w:lang w:val="tr-TR"/>
        </w:rPr>
      </w:pPr>
    </w:p>
    <w:p w:rsidR="00047D30" w:rsidRPr="003421A9" w:rsidRDefault="00047D30" w:rsidP="00047D30">
      <w:pPr>
        <w:spacing w:after="0" w:line="480" w:lineRule="auto"/>
        <w:jc w:val="both"/>
        <w:rPr>
          <w:rFonts w:ascii="Times New Roman" w:eastAsia="Arial Unicode MS" w:hAnsi="Times New Roman" w:cs="Times New Roman"/>
          <w:sz w:val="24"/>
          <w:szCs w:val="24"/>
        </w:rPr>
      </w:pPr>
      <w:r w:rsidRPr="003421A9">
        <w:rPr>
          <w:rFonts w:ascii="Times New Roman" w:eastAsia="Arial Unicode MS" w:hAnsi="Times New Roman" w:cs="Times New Roman"/>
          <w:sz w:val="24"/>
          <w:szCs w:val="24"/>
        </w:rPr>
        <w:t>This book is the first of a three-level course (</w:t>
      </w:r>
      <w:r w:rsidRPr="003421A9">
        <w:rPr>
          <w:rFonts w:ascii="Times New Roman" w:eastAsia="Arial Unicode MS" w:hAnsi="Times New Roman" w:cs="Times New Roman"/>
          <w:i/>
          <w:iCs/>
          <w:sz w:val="24"/>
          <w:szCs w:val="24"/>
        </w:rPr>
        <w:t>halaqat</w:t>
      </w:r>
      <w:r w:rsidRPr="003421A9">
        <w:rPr>
          <w:rFonts w:ascii="Times New Roman" w:eastAsia="Arial Unicode MS" w:hAnsi="Times New Roman" w:cs="Times New Roman"/>
          <w:sz w:val="24"/>
          <w:szCs w:val="24"/>
        </w:rPr>
        <w:t xml:space="preserve">) on Islamic jurisprudence. It introduces </w:t>
      </w:r>
      <w:r w:rsidRPr="003421A9">
        <w:rPr>
          <w:rFonts w:ascii="Times New Roman" w:eastAsia="Arial Unicode MS" w:hAnsi="Times New Roman" w:cs="Times New Roman"/>
          <w:i/>
          <w:iCs/>
          <w:sz w:val="24"/>
          <w:szCs w:val="24"/>
        </w:rPr>
        <w:t>hawza</w:t>
      </w:r>
      <w:r w:rsidRPr="003421A9">
        <w:rPr>
          <w:rFonts w:ascii="Times New Roman" w:eastAsia="Arial Unicode MS" w:hAnsi="Times New Roman" w:cs="Times New Roman"/>
          <w:sz w:val="24"/>
          <w:szCs w:val="24"/>
        </w:rPr>
        <w:t xml:space="preserve"> (Shi‘i study circles) students to the science of </w:t>
      </w:r>
      <w:r w:rsidRPr="003421A9">
        <w:rPr>
          <w:rFonts w:ascii="Times New Roman" w:eastAsia="Arial Unicode MS" w:hAnsi="Times New Roman" w:cs="Times New Roman"/>
          <w:i/>
          <w:iCs/>
          <w:sz w:val="24"/>
          <w:szCs w:val="24"/>
        </w:rPr>
        <w:t>usul al-fiqh</w:t>
      </w:r>
      <w:r w:rsidRPr="003421A9">
        <w:rPr>
          <w:rFonts w:ascii="Times New Roman" w:eastAsia="Arial Unicode MS" w:hAnsi="Times New Roman" w:cs="Times New Roman"/>
          <w:sz w:val="24"/>
          <w:szCs w:val="24"/>
        </w:rPr>
        <w:t xml:space="preserve">: the principles and procedures for deriving Islamic rulings from its sources, understood by the author as being synonymous with </w:t>
      </w:r>
      <w:r w:rsidRPr="003421A9">
        <w:rPr>
          <w:rFonts w:ascii="Times New Roman" w:eastAsia="Arial Unicode MS" w:hAnsi="Times New Roman" w:cs="Times New Roman"/>
          <w:i/>
          <w:iCs/>
          <w:sz w:val="24"/>
          <w:szCs w:val="24"/>
        </w:rPr>
        <w:t xml:space="preserve">ijtihad </w:t>
      </w:r>
      <w:r w:rsidRPr="003421A9">
        <w:rPr>
          <w:rFonts w:ascii="Times New Roman" w:eastAsia="Arial Unicode MS" w:hAnsi="Times New Roman" w:cs="Times New Roman"/>
          <w:sz w:val="24"/>
          <w:szCs w:val="24"/>
        </w:rPr>
        <w:t>(independent interpretation). The work discusses these principles and procedures step by step, including types of derivative procedure, signification or indication, division of meanings into nominal and particular, absoluteness, authority of apparent meaning and state, non-verbal religious evidence, primacy of rational caution, principle of the accountability of summary knowledge, assumption of continuity, and so on. The edition is arranged in twenty-eight lessons, which each include a summary of the main points discussed plus a series of questions and exercises.</w:t>
      </w:r>
    </w:p>
    <w:p w:rsidR="00047D30" w:rsidRPr="003421A9" w:rsidRDefault="00047D30" w:rsidP="00047D30">
      <w:pPr>
        <w:spacing w:after="0" w:line="480" w:lineRule="auto"/>
        <w:jc w:val="both"/>
        <w:rPr>
          <w:rFonts w:ascii="Times New Roman" w:eastAsia="Arial Unicode MS" w:hAnsi="Times New Roman" w:cs="Times New Roman"/>
          <w:sz w:val="24"/>
          <w:szCs w:val="24"/>
        </w:rPr>
      </w:pPr>
    </w:p>
    <w:p w:rsidR="00047D30" w:rsidRPr="003421A9" w:rsidRDefault="00047D30" w:rsidP="00047D30">
      <w:pPr>
        <w:spacing w:after="0" w:line="480" w:lineRule="auto"/>
        <w:jc w:val="both"/>
        <w:rPr>
          <w:rFonts w:ascii="Times New Roman" w:eastAsia="Arial Unicode MS" w:hAnsi="Times New Roman" w:cs="Times New Roman"/>
          <w:sz w:val="24"/>
          <w:szCs w:val="24"/>
        </w:rPr>
      </w:pPr>
      <w:r w:rsidRPr="003421A9">
        <w:rPr>
          <w:rFonts w:ascii="Times New Roman" w:eastAsia="Arial Unicode MS" w:hAnsi="Times New Roman" w:cs="Times New Roman"/>
          <w:sz w:val="24"/>
          <w:szCs w:val="24"/>
        </w:rPr>
        <w:t xml:space="preserve">The work was undertaken within a larger project aimed at modernising the teaching material of the </w:t>
      </w:r>
      <w:r w:rsidRPr="003421A9">
        <w:rPr>
          <w:rFonts w:ascii="Times New Roman" w:eastAsia="Arial Unicode MS" w:hAnsi="Times New Roman" w:cs="Times New Roman"/>
          <w:i/>
          <w:iCs/>
          <w:sz w:val="24"/>
          <w:szCs w:val="24"/>
        </w:rPr>
        <w:t>hawza</w:t>
      </w:r>
      <w:r w:rsidRPr="003421A9">
        <w:rPr>
          <w:rFonts w:ascii="Times New Roman" w:eastAsia="Arial Unicode MS" w:hAnsi="Times New Roman" w:cs="Times New Roman"/>
          <w:sz w:val="24"/>
          <w:szCs w:val="24"/>
        </w:rPr>
        <w:t xml:space="preserve"> curricula to fit modern criteria, and substitute renowned but old and abstruse works such as </w:t>
      </w:r>
      <w:r w:rsidRPr="003421A9">
        <w:rPr>
          <w:rFonts w:ascii="Times New Roman" w:eastAsia="Arial Unicode MS" w:hAnsi="Times New Roman" w:cs="Times New Roman"/>
          <w:i/>
          <w:sz w:val="24"/>
          <w:szCs w:val="24"/>
        </w:rPr>
        <w:t>al-Ma‘alim</w:t>
      </w:r>
      <w:r w:rsidRPr="003421A9">
        <w:rPr>
          <w:rFonts w:ascii="Times New Roman" w:eastAsia="Arial Unicode MS" w:hAnsi="Times New Roman" w:cs="Times New Roman"/>
          <w:sz w:val="24"/>
          <w:szCs w:val="24"/>
        </w:rPr>
        <w:t xml:space="preserve"> by al-Shahid al-Thani. The effort is successful: the work appears </w:t>
      </w:r>
      <w:r w:rsidRPr="003421A9">
        <w:rPr>
          <w:rFonts w:ascii="Times New Roman" w:eastAsia="Arial Unicode MS" w:hAnsi="Times New Roman" w:cs="Times New Roman"/>
          <w:sz w:val="24"/>
          <w:szCs w:val="24"/>
        </w:rPr>
        <w:lastRenderedPageBreak/>
        <w:t>innovative, in that its language is both modern and plain, and that it has a clear writing style and argumentation. From a philosophical perspective, however, it lacks freshness of thought.</w:t>
      </w:r>
    </w:p>
    <w:p w:rsidR="00047D30" w:rsidRPr="003421A9" w:rsidRDefault="00047D30" w:rsidP="00047D30">
      <w:pPr>
        <w:spacing w:after="0" w:line="480" w:lineRule="auto"/>
        <w:jc w:val="both"/>
        <w:rPr>
          <w:rFonts w:ascii="Times New Roman" w:eastAsia="Arial Unicode MS" w:hAnsi="Times New Roman" w:cs="Times New Roman"/>
          <w:sz w:val="24"/>
          <w:szCs w:val="24"/>
        </w:rPr>
      </w:pPr>
    </w:p>
    <w:p w:rsidR="00047D30" w:rsidRPr="003421A9" w:rsidRDefault="00047D30" w:rsidP="00047D30">
      <w:pPr>
        <w:spacing w:after="0" w:line="480" w:lineRule="auto"/>
        <w:jc w:val="both"/>
        <w:rPr>
          <w:rFonts w:ascii="Times New Roman" w:eastAsia="Arial Unicode MS" w:hAnsi="Times New Roman" w:cs="Times New Roman"/>
          <w:sz w:val="24"/>
          <w:szCs w:val="24"/>
        </w:rPr>
      </w:pPr>
      <w:r w:rsidRPr="003421A9">
        <w:rPr>
          <w:rFonts w:ascii="Times New Roman" w:eastAsia="Arial Unicode MS" w:hAnsi="Times New Roman" w:cs="Times New Roman"/>
          <w:sz w:val="24"/>
          <w:szCs w:val="24"/>
        </w:rPr>
        <w:t>This book is recommended for any readers interested in Islamic jurisprudence. It has two translations: by Roy Parviz Mottahedeh, 2005 (almost excellent), and Arif Abdul Hussain, eds. Algar and Bahmanpour, 2004 (fairly good).</w:t>
      </w:r>
    </w:p>
    <w:p w:rsidR="00047D30" w:rsidRPr="003421A9" w:rsidRDefault="00047D30" w:rsidP="00047D30">
      <w:pPr>
        <w:spacing w:after="0" w:line="480" w:lineRule="auto"/>
        <w:jc w:val="both"/>
        <w:rPr>
          <w:rFonts w:ascii="Times New Roman" w:eastAsia="Arial Unicode MS" w:hAnsi="Times New Roman" w:cs="Times New Roman"/>
          <w:sz w:val="24"/>
          <w:szCs w:val="24"/>
        </w:rPr>
      </w:pPr>
    </w:p>
    <w:p w:rsidR="00047D30" w:rsidRPr="003421A9" w:rsidRDefault="00047D30" w:rsidP="00047D30">
      <w:pPr>
        <w:spacing w:after="0" w:line="480" w:lineRule="auto"/>
        <w:jc w:val="right"/>
        <w:rPr>
          <w:rFonts w:ascii="Times New Roman" w:eastAsia="Arial Unicode MS" w:hAnsi="Times New Roman" w:cs="Times New Roman"/>
          <w:sz w:val="24"/>
          <w:szCs w:val="24"/>
        </w:rPr>
      </w:pPr>
      <w:r w:rsidRPr="003421A9">
        <w:rPr>
          <w:rFonts w:ascii="Times New Roman" w:eastAsia="Arial Unicode MS" w:hAnsi="Times New Roman" w:cs="Times New Roman"/>
          <w:sz w:val="24"/>
          <w:szCs w:val="24"/>
        </w:rPr>
        <w:t>Raffaele Mauriello</w:t>
      </w:r>
    </w:p>
    <w:p w:rsidR="009A0E2D" w:rsidRDefault="006E589B"/>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B1E"/>
    <w:rsid w:val="000071C0"/>
    <w:rsid w:val="00047D30"/>
    <w:rsid w:val="00083E80"/>
    <w:rsid w:val="000B5070"/>
    <w:rsid w:val="00466B1E"/>
    <w:rsid w:val="006C6B50"/>
    <w:rsid w:val="006E589B"/>
    <w:rsid w:val="007912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D30"/>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D30"/>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24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281</Words>
  <Characters>1605</Characters>
  <Application>Microsoft Office Word</Application>
  <DocSecurity>0</DocSecurity>
  <Lines>13</Lines>
  <Paragraphs>3</Paragraphs>
  <ScaleCrop>false</ScaleCrop>
  <Company>Microsoft</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2015-02-23T12:15:00Z</dcterms:created>
  <dcterms:modified xsi:type="dcterms:W3CDTF">2015-06-09T09:51:00Z</dcterms:modified>
</cp:coreProperties>
</file>