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8B" w:rsidRPr="00DA0DE2" w:rsidRDefault="00C8618B" w:rsidP="00C8618B">
      <w:pPr>
        <w:spacing w:after="0" w:line="480" w:lineRule="auto"/>
        <w:rPr>
          <w:rFonts w:ascii="Times New Roman" w:hAnsi="Times New Roman" w:cs="Times New Roman"/>
          <w:sz w:val="24"/>
          <w:szCs w:val="24"/>
          <w:lang w:val="en-US"/>
        </w:rPr>
      </w:pPr>
      <w:r w:rsidRPr="00DA0DE2">
        <w:rPr>
          <w:rFonts w:ascii="Times New Roman" w:hAnsi="Times New Roman" w:cs="Times New Roman"/>
          <w:sz w:val="24"/>
          <w:szCs w:val="24"/>
          <w:lang w:val="en-US"/>
        </w:rPr>
        <w:t xml:space="preserve">Jazuni. </w:t>
      </w:r>
      <w:r w:rsidRPr="00DA0DE2">
        <w:rPr>
          <w:rFonts w:ascii="Times New Roman" w:hAnsi="Times New Roman" w:cs="Times New Roman"/>
          <w:i/>
          <w:iCs/>
          <w:sz w:val="24"/>
          <w:szCs w:val="24"/>
          <w:lang w:val="en-US"/>
        </w:rPr>
        <w:t>Legislasi Hukum Islam di Indonesia</w:t>
      </w:r>
      <w:r w:rsidRPr="00DA0DE2">
        <w:rPr>
          <w:rFonts w:ascii="Times New Roman" w:hAnsi="Times New Roman" w:cs="Times New Roman"/>
          <w:sz w:val="24"/>
          <w:szCs w:val="24"/>
          <w:lang w:val="en-US"/>
        </w:rPr>
        <w:t>. Bandung</w:t>
      </w:r>
      <w:r w:rsidR="001615AF">
        <w:rPr>
          <w:rFonts w:ascii="Times New Roman" w:hAnsi="Times New Roman" w:cs="Times New Roman"/>
          <w:sz w:val="24"/>
          <w:szCs w:val="24"/>
          <w:lang w:val="en-US"/>
        </w:rPr>
        <w:t>: Citra Aditya Bakti, 2005, 542p</w:t>
      </w:r>
      <w:r w:rsidRPr="00DA0DE2">
        <w:rPr>
          <w:rFonts w:ascii="Times New Roman" w:hAnsi="Times New Roman" w:cs="Times New Roman"/>
          <w:sz w:val="24"/>
          <w:szCs w:val="24"/>
          <w:lang w:val="en-US"/>
        </w:rPr>
        <w:t>p.</w:t>
      </w:r>
    </w:p>
    <w:p w:rsidR="00C8618B" w:rsidRPr="00DA0DE2" w:rsidRDefault="00C8618B" w:rsidP="00C8618B">
      <w:pPr>
        <w:bidi/>
        <w:spacing w:after="0" w:line="480" w:lineRule="auto"/>
        <w:rPr>
          <w:rFonts w:ascii="Times New Roman" w:hAnsi="Times New Roman" w:cs="Times New Roman"/>
          <w:sz w:val="24"/>
          <w:szCs w:val="24"/>
          <w:lang w:val="en-US"/>
        </w:rPr>
      </w:pPr>
    </w:p>
    <w:p w:rsidR="00C8618B" w:rsidRPr="0067396D" w:rsidRDefault="00C8618B" w:rsidP="00C8618B">
      <w:pPr>
        <w:bidi/>
        <w:spacing w:after="0" w:line="480" w:lineRule="auto"/>
        <w:jc w:val="center"/>
        <w:rPr>
          <w:rFonts w:ascii="Times New Roman" w:hAnsi="Times New Roman" w:cs="Times New Roman"/>
          <w:b/>
          <w:bCs/>
          <w:sz w:val="24"/>
          <w:szCs w:val="24"/>
          <w:rtl/>
          <w:lang w:bidi="ar-SY"/>
        </w:rPr>
      </w:pPr>
      <w:bookmarkStart w:id="0" w:name="_GoBack"/>
      <w:r w:rsidRPr="0067396D">
        <w:rPr>
          <w:rFonts w:ascii="Times New Roman" w:hAnsi="Times New Roman" w:cs="Times New Roman"/>
          <w:b/>
          <w:bCs/>
          <w:sz w:val="24"/>
          <w:szCs w:val="24"/>
          <w:rtl/>
          <w:lang w:bidi="ar-SY"/>
        </w:rPr>
        <w:t>ملخص</w:t>
      </w:r>
    </w:p>
    <w:bookmarkEnd w:id="0"/>
    <w:p w:rsidR="00C8618B" w:rsidRPr="00DA0DE2" w:rsidRDefault="00C8618B" w:rsidP="00C8618B">
      <w:pPr>
        <w:bidi/>
        <w:spacing w:after="0" w:line="480" w:lineRule="auto"/>
        <w:jc w:val="center"/>
        <w:rPr>
          <w:rFonts w:ascii="Times New Roman" w:hAnsi="Times New Roman" w:cs="Times New Roman"/>
          <w:sz w:val="24"/>
          <w:szCs w:val="24"/>
          <w:rtl/>
          <w:lang w:bidi="ar-SY"/>
        </w:rPr>
      </w:pPr>
    </w:p>
    <w:p w:rsidR="00C8618B" w:rsidRPr="00DA0DE2" w:rsidRDefault="00C8618B" w:rsidP="001615AF">
      <w:pPr>
        <w:bidi/>
        <w:spacing w:after="0" w:line="480" w:lineRule="auto"/>
        <w:jc w:val="center"/>
        <w:rPr>
          <w:rFonts w:ascii="Times New Roman" w:hAnsi="Times New Roman" w:cs="Times New Roman"/>
          <w:b/>
          <w:bCs/>
          <w:sz w:val="24"/>
          <w:szCs w:val="24"/>
          <w:rtl/>
        </w:rPr>
      </w:pPr>
      <w:r w:rsidRPr="00DA0DE2">
        <w:rPr>
          <w:rFonts w:ascii="Times New Roman" w:hAnsi="Times New Roman" w:cs="Times New Roman"/>
          <w:b/>
          <w:bCs/>
          <w:sz w:val="24"/>
          <w:szCs w:val="24"/>
          <w:rtl/>
        </w:rPr>
        <w:t xml:space="preserve">التشريع الإسلامي في </w:t>
      </w:r>
      <w:r w:rsidR="001615AF">
        <w:rPr>
          <w:rFonts w:ascii="Times New Roman" w:hAnsi="Times New Roman" w:cs="Times New Roman" w:hint="cs"/>
          <w:b/>
          <w:bCs/>
          <w:sz w:val="24"/>
          <w:szCs w:val="24"/>
          <w:rtl/>
        </w:rPr>
        <w:t>إ</w:t>
      </w:r>
      <w:r w:rsidRPr="00DA0DE2">
        <w:rPr>
          <w:rFonts w:ascii="Times New Roman" w:hAnsi="Times New Roman" w:cs="Times New Roman"/>
          <w:b/>
          <w:bCs/>
          <w:sz w:val="24"/>
          <w:szCs w:val="24"/>
          <w:rtl/>
        </w:rPr>
        <w:t>ندونيسيا</w:t>
      </w:r>
    </w:p>
    <w:p w:rsidR="00C8618B" w:rsidRPr="00DA0DE2" w:rsidRDefault="00C8618B" w:rsidP="00C8618B">
      <w:pPr>
        <w:bidi/>
        <w:spacing w:after="0" w:line="480" w:lineRule="auto"/>
        <w:jc w:val="center"/>
        <w:rPr>
          <w:rFonts w:ascii="Times New Roman" w:hAnsi="Times New Roman" w:cs="Times New Roman"/>
          <w:b/>
          <w:bCs/>
          <w:sz w:val="24"/>
          <w:szCs w:val="24"/>
          <w:lang w:val="en-US"/>
        </w:rPr>
      </w:pPr>
    </w:p>
    <w:p w:rsidR="00C8618B" w:rsidRPr="00DA0DE2" w:rsidRDefault="00C8618B" w:rsidP="00C8618B">
      <w:pPr>
        <w:spacing w:after="0" w:line="480" w:lineRule="auto"/>
        <w:jc w:val="center"/>
        <w:rPr>
          <w:rFonts w:ascii="Times New Roman" w:hAnsi="Times New Roman" w:cs="Times New Roman"/>
          <w:i/>
          <w:iCs/>
          <w:sz w:val="24"/>
          <w:szCs w:val="24"/>
          <w:rtl/>
          <w:lang w:bidi="ar-TN"/>
        </w:rPr>
      </w:pPr>
      <w:r w:rsidRPr="00DA0DE2">
        <w:rPr>
          <w:rFonts w:ascii="Times New Roman" w:hAnsi="Times New Roman" w:cs="Times New Roman"/>
          <w:i/>
          <w:iCs/>
          <w:sz w:val="24"/>
          <w:szCs w:val="24"/>
          <w:lang w:val="en-US"/>
        </w:rPr>
        <w:t>Legislasi Hukum Islam di Indonesia</w:t>
      </w:r>
    </w:p>
    <w:p w:rsidR="00C8618B" w:rsidRPr="00DA0DE2" w:rsidRDefault="00C8618B" w:rsidP="00C8618B">
      <w:pPr>
        <w:bidi/>
        <w:spacing w:after="0" w:line="480" w:lineRule="auto"/>
        <w:rPr>
          <w:rFonts w:ascii="Times New Roman" w:hAnsi="Times New Roman" w:cs="Times New Roman"/>
          <w:sz w:val="24"/>
          <w:szCs w:val="24"/>
          <w:rtl/>
          <w:lang w:bidi="ar-TN"/>
        </w:rPr>
      </w:pPr>
    </w:p>
    <w:p w:rsidR="00C8618B" w:rsidRDefault="00C8618B" w:rsidP="001615AF">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 xml:space="preserve">جازوني هو أستاذ محاضر في جامعة يارسي جاكرتا و يستند كتابه إلى أطروحته  التي قدمها لكلية القانون في جامعة إندونيسيا، جاكرتا. ينقسم هذا الكتاب إلى خمسة فصول تتناول موضوع التشريعات الإسلامية في </w:t>
      </w:r>
      <w:r w:rsidR="001615AF" w:rsidRPr="00DA0DE2">
        <w:rPr>
          <w:rFonts w:ascii="Times New Roman" w:hAnsi="Times New Roman" w:cs="Times New Roman"/>
          <w:sz w:val="24"/>
          <w:szCs w:val="24"/>
          <w:rtl/>
          <w:lang w:bidi="ar-TN"/>
        </w:rPr>
        <w:t>إندونيسيا</w:t>
      </w:r>
      <w:r w:rsidRPr="00DA0DE2">
        <w:rPr>
          <w:rFonts w:ascii="Times New Roman" w:hAnsi="Times New Roman" w:cs="Times New Roman"/>
          <w:sz w:val="24"/>
          <w:szCs w:val="24"/>
          <w:rtl/>
          <w:lang w:bidi="ar-TN"/>
        </w:rPr>
        <w:t xml:space="preserve">، و لا ينحصر فقط  بالحديث عن الخلفية القانونية والسياسية للنظام القانوني الإندونيسي بل يتناول أيضا التشريعات التي سنت من خلاله. </w:t>
      </w:r>
    </w:p>
    <w:p w:rsidR="001615AF" w:rsidRPr="00DA0DE2" w:rsidRDefault="001615AF" w:rsidP="001615AF">
      <w:pPr>
        <w:bidi/>
        <w:spacing w:after="0" w:line="480" w:lineRule="auto"/>
        <w:rPr>
          <w:rFonts w:ascii="Times New Roman" w:hAnsi="Times New Roman" w:cs="Times New Roman"/>
          <w:sz w:val="24"/>
          <w:szCs w:val="24"/>
          <w:lang w:val="fr-FR"/>
        </w:rPr>
      </w:pPr>
    </w:p>
    <w:p w:rsidR="00C8618B" w:rsidRPr="00DA0DE2" w:rsidRDefault="00C8618B" w:rsidP="001615AF">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إن مبادئ الشريعة الإسلامية أقرب إلى نظام القانون المدني من القانون العام، إذ يتميز الأول بضرورة تدوين القانون التشريعي، في حين ينص الثاني على عدم تدوينه بل الاعتماد في جزء كبير منه على القرارات القضائية السابقة. لذلك توجد العديد من الفرص و التحديات في مجال تشريع القانون الإسلامي خاصة أن </w:t>
      </w:r>
      <w:r w:rsidR="001615AF" w:rsidRPr="00DA0DE2">
        <w:rPr>
          <w:rFonts w:ascii="Times New Roman" w:hAnsi="Times New Roman" w:cs="Times New Roman"/>
          <w:sz w:val="24"/>
          <w:szCs w:val="24"/>
          <w:rtl/>
          <w:lang w:bidi="ar-TN"/>
        </w:rPr>
        <w:t>إندونيسيا</w:t>
      </w:r>
      <w:r w:rsidR="001615AF" w:rsidRPr="00DA0DE2">
        <w:rPr>
          <w:rFonts w:ascii="Times New Roman" w:hAnsi="Times New Roman" w:cs="Times New Roman"/>
          <w:sz w:val="24"/>
          <w:szCs w:val="24"/>
          <w:rtl/>
        </w:rPr>
        <w:t xml:space="preserve"> </w:t>
      </w:r>
      <w:r w:rsidRPr="00DA0DE2">
        <w:rPr>
          <w:rFonts w:ascii="Times New Roman" w:hAnsi="Times New Roman" w:cs="Times New Roman"/>
          <w:sz w:val="24"/>
          <w:szCs w:val="24"/>
          <w:rtl/>
        </w:rPr>
        <w:t xml:space="preserve">أكبر دولة  ذات أغلبية مسلمة و أن القانون الإسلامي فيها هو جزء من القانون الوطني، إلى جانب انفتاح النظام السياسي الإندونيسي و قدرته على التكيف بسلاسة مع ظروف و احتياجات المسلمين الإندونيسيين. </w:t>
      </w:r>
    </w:p>
    <w:p w:rsidR="00C8618B" w:rsidRPr="00DA0DE2" w:rsidRDefault="00C8618B" w:rsidP="00C8618B">
      <w:pPr>
        <w:bidi/>
        <w:spacing w:after="0" w:line="480" w:lineRule="auto"/>
        <w:rPr>
          <w:rFonts w:ascii="Times New Roman" w:hAnsi="Times New Roman" w:cs="Times New Roman"/>
          <w:sz w:val="24"/>
          <w:szCs w:val="24"/>
          <w:rtl/>
        </w:rPr>
      </w:pPr>
    </w:p>
    <w:p w:rsidR="00C8618B" w:rsidRPr="00DA0DE2" w:rsidRDefault="00C8618B" w:rsidP="00C8618B">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فهناك نوعان من القانون في هذا البلد: القوانين سارية المفعول على جميع المواطنين الإندونيسيين  المسلمين و</w:t>
      </w:r>
      <w:r w:rsidR="001615AF">
        <w:rPr>
          <w:rFonts w:ascii="Times New Roman" w:hAnsi="Times New Roman" w:cs="Times New Roman" w:hint="cs"/>
          <w:sz w:val="24"/>
          <w:szCs w:val="24"/>
          <w:rtl/>
        </w:rPr>
        <w:t xml:space="preserve"> </w:t>
      </w:r>
      <w:r w:rsidRPr="00DA0DE2">
        <w:rPr>
          <w:rFonts w:ascii="Times New Roman" w:hAnsi="Times New Roman" w:cs="Times New Roman"/>
          <w:sz w:val="24"/>
          <w:szCs w:val="24"/>
          <w:rtl/>
        </w:rPr>
        <w:t>غير المسلمين على حد سواء على غرار القانون رقم ۱/ ١۹٧٤</w:t>
      </w:r>
      <w:r w:rsidR="00552C2C">
        <w:rPr>
          <w:rFonts w:ascii="Times New Roman" w:hAnsi="Times New Roman" w:cs="Times New Roman" w:hint="cs"/>
          <w:sz w:val="24"/>
          <w:szCs w:val="24"/>
          <w:rtl/>
        </w:rPr>
        <w:t xml:space="preserve"> </w:t>
      </w:r>
      <w:r w:rsidRPr="00DA0DE2">
        <w:rPr>
          <w:rFonts w:ascii="Times New Roman" w:hAnsi="Times New Roman" w:cs="Times New Roman"/>
          <w:sz w:val="24"/>
          <w:szCs w:val="24"/>
          <w:rtl/>
        </w:rPr>
        <w:t>الخاص بالزواج و القانون رقم ٧/ ١۹۹۲ بشأن الأعمال المصرفية و</w:t>
      </w:r>
      <w:r w:rsidR="001615AF">
        <w:rPr>
          <w:rFonts w:ascii="Times New Roman" w:hAnsi="Times New Roman" w:cs="Times New Roman" w:hint="cs"/>
          <w:sz w:val="24"/>
          <w:szCs w:val="24"/>
          <w:rtl/>
        </w:rPr>
        <w:t xml:space="preserve"> </w:t>
      </w:r>
      <w:r w:rsidRPr="00DA0DE2">
        <w:rPr>
          <w:rFonts w:ascii="Times New Roman" w:hAnsi="Times New Roman" w:cs="Times New Roman"/>
          <w:sz w:val="24"/>
          <w:szCs w:val="24"/>
          <w:rtl/>
        </w:rPr>
        <w:t xml:space="preserve">القانون رقم ۳/ ١۹۹٧ بشأن قضاء غير بالغي سن الرشد، و تشريعات سارية المفعول فقط على المسلمين على غرار القانون رقم ٧/ ۱۹۸۹ بشأن المحاكم الإسلامية  و القانون رقم ۱٧/۱۹۹۹ بشأن </w:t>
      </w:r>
      <w:r w:rsidRPr="00DA0DE2">
        <w:rPr>
          <w:rFonts w:ascii="Times New Roman" w:hAnsi="Times New Roman" w:cs="Times New Roman"/>
          <w:sz w:val="24"/>
          <w:szCs w:val="24"/>
          <w:rtl/>
          <w:lang w:bidi="ar-TN"/>
        </w:rPr>
        <w:t>الحج</w:t>
      </w:r>
      <w:r w:rsidRPr="00DA0DE2">
        <w:rPr>
          <w:rFonts w:ascii="Times New Roman" w:hAnsi="Times New Roman" w:cs="Times New Roman"/>
          <w:sz w:val="24"/>
          <w:szCs w:val="24"/>
          <w:rtl/>
        </w:rPr>
        <w:t xml:space="preserve"> و تنظيم إجراءاته و القانون رقم ۳۸/ ۱۹۹۹ بشأن إدارة الزكاة و التوجيه الرئاسي رقم ۱/ ۱۹۹۱ بشأن مدونة القوانين الإسلامية. </w:t>
      </w:r>
    </w:p>
    <w:p w:rsidR="00C8618B" w:rsidRPr="00DA0DE2" w:rsidRDefault="00C8618B" w:rsidP="00C8618B">
      <w:pPr>
        <w:bidi/>
        <w:spacing w:after="0" w:line="480" w:lineRule="auto"/>
        <w:rPr>
          <w:rFonts w:ascii="Times New Roman" w:hAnsi="Times New Roman" w:cs="Times New Roman"/>
          <w:sz w:val="24"/>
          <w:szCs w:val="24"/>
          <w:rtl/>
        </w:rPr>
      </w:pPr>
    </w:p>
    <w:p w:rsidR="00C8618B" w:rsidRPr="00DA0DE2" w:rsidRDefault="00C8618B" w:rsidP="00552C2C">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lastRenderedPageBreak/>
        <w:t xml:space="preserve">يزود هذا الكتاب القارئ بمعلومات قيمة عن التشريعات الإسلامية في </w:t>
      </w:r>
      <w:r w:rsidR="00552C2C" w:rsidRPr="00552C2C">
        <w:rPr>
          <w:rFonts w:ascii="Times New Roman" w:hAnsi="Times New Roman" w:cs="Times New Roman"/>
          <w:sz w:val="24"/>
          <w:szCs w:val="24"/>
          <w:rtl/>
        </w:rPr>
        <w:t xml:space="preserve">إندونيسيا </w:t>
      </w:r>
      <w:r w:rsidRPr="00DA0DE2">
        <w:rPr>
          <w:rFonts w:ascii="Times New Roman" w:hAnsi="Times New Roman" w:cs="Times New Roman"/>
          <w:sz w:val="24"/>
          <w:szCs w:val="24"/>
          <w:rtl/>
        </w:rPr>
        <w:t>مع النظر إليها في سياق أشمل يظهر التناقضات بين النظام القانوني الغربي و النظام القانوني الإسلامي و العلاقة بين الدين و الدولة.  لذلك فهو يفيد القراء المهتمين بهذا المجال.</w:t>
      </w:r>
    </w:p>
    <w:p w:rsidR="00C8618B" w:rsidRPr="00DA0DE2" w:rsidRDefault="00C8618B" w:rsidP="00C8618B">
      <w:pPr>
        <w:bidi/>
        <w:spacing w:after="0" w:line="480" w:lineRule="auto"/>
        <w:rPr>
          <w:rFonts w:ascii="Times New Roman" w:hAnsi="Times New Roman" w:cs="Times New Roman"/>
          <w:sz w:val="24"/>
          <w:szCs w:val="24"/>
          <w:rtl/>
        </w:rPr>
      </w:pPr>
    </w:p>
    <w:p w:rsidR="00C8618B" w:rsidRPr="00DA0DE2" w:rsidRDefault="00C8618B" w:rsidP="00C8618B">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زينول محمودي</w:t>
      </w:r>
    </w:p>
    <w:p w:rsidR="00C8618B" w:rsidRPr="00DA0DE2" w:rsidRDefault="00C8618B" w:rsidP="00C8618B">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عادل لاغة</w:t>
      </w:r>
    </w:p>
    <w:sectPr w:rsidR="00C8618B"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1D"/>
    <w:rsid w:val="000071C0"/>
    <w:rsid w:val="00083E80"/>
    <w:rsid w:val="001615AF"/>
    <w:rsid w:val="001E3796"/>
    <w:rsid w:val="00552C2C"/>
    <w:rsid w:val="0067396D"/>
    <w:rsid w:val="006C6B50"/>
    <w:rsid w:val="00791238"/>
    <w:rsid w:val="00C8301D"/>
    <w:rsid w:val="00C861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9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9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2015-02-23T14:38:00Z</dcterms:created>
  <dcterms:modified xsi:type="dcterms:W3CDTF">2015-05-01T11:18:00Z</dcterms:modified>
</cp:coreProperties>
</file>