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1" w:rsidRPr="00DA0DE2" w:rsidRDefault="00327B11" w:rsidP="001475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</w:rPr>
        <w:t>Nyazee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, Imran Ahsan Khan. 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Theories of Islamic Law: the Methodology of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Ijtihad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. Islamabad: International Institute of Islamic Thought and Islamic Research Institute, 1994, 344</w:t>
      </w:r>
      <w:r w:rsidR="001475CE">
        <w:rPr>
          <w:rFonts w:ascii="Times New Roman" w:hAnsi="Times New Roman" w:cs="Times New Roman"/>
          <w:sz w:val="24"/>
          <w:szCs w:val="24"/>
        </w:rPr>
        <w:t>pp</w:t>
      </w:r>
      <w:r w:rsidRPr="00DA0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B11" w:rsidRPr="00DA0DE2" w:rsidRDefault="00327B11" w:rsidP="00327B1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7B11" w:rsidRPr="001475CE" w:rsidRDefault="00327B11" w:rsidP="00327B1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475CE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p w:rsidR="00327B11" w:rsidRPr="00DA0DE2" w:rsidRDefault="00327B11" w:rsidP="00327B11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7B11" w:rsidRPr="00DA0DE2" w:rsidRDefault="00327B11" w:rsidP="00327B1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نظريات الفقه الإسلامي: منهج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ية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الاجتهاد</w:t>
      </w:r>
    </w:p>
    <w:p w:rsidR="00327B11" w:rsidRPr="00DA0DE2" w:rsidRDefault="00327B11" w:rsidP="00327B1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27B11" w:rsidRPr="00DA0DE2" w:rsidRDefault="00327B11" w:rsidP="00327B11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Theories of Islamic Law: the Methodology of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Ijtihad</w:t>
      </w:r>
      <w:proofErr w:type="spellEnd"/>
    </w:p>
    <w:p w:rsidR="00327B11" w:rsidRPr="00DA0DE2" w:rsidRDefault="00327B11" w:rsidP="00327B1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27B11" w:rsidRPr="00DA0DE2" w:rsidRDefault="00327B11" w:rsidP="001475C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ينقسم الكتاب إلى ثلاثة أقسام تشتمل على ستة عشر فصلا يتناول قسم</w:t>
      </w:r>
      <w:r w:rsidR="001475CE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الأول مفهوم التشريع الإسلامي، و يعالج الثاني نظريات الاشتقاق و تطور الفقه. أما القسم الثالث فمخصص للمنهجية التي يمكن من خلالها للنظام القانوني في العهد المعاصر إدراج و استخدام نظريات التفسير التي هي موضوع أصول الفقه.</w:t>
      </w:r>
    </w:p>
    <w:p w:rsidR="00327B11" w:rsidRPr="00DA0DE2" w:rsidRDefault="00327B11" w:rsidP="00327B1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327B11" w:rsidRPr="00DA0DE2" w:rsidRDefault="00327B11" w:rsidP="001475C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يتناول الكتاب أوجه الشبه و الاختلاف بين الفقه الإسلامي و القانون الغربي</w:t>
      </w:r>
      <w:r w:rsidR="001475C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و يخلص المؤلف إلى أن التشريع عامة يتفق مع أصول الفقه، و أن القضايا التي تواجه فلاسفة القانون الغربيين اليوم تطرق إليها الفقهاء المسلمون منذ ألف عام. و هو يعتبر أن منهجية المذهب الحنفي في تفسير الأحكام شبيهة بما هو قائم في المحاكم اليوم.</w:t>
      </w:r>
    </w:p>
    <w:p w:rsidR="00327B11" w:rsidRPr="00DA0DE2" w:rsidRDefault="00327B11" w:rsidP="00327B1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327B11" w:rsidRPr="00DA0DE2" w:rsidRDefault="00327B11" w:rsidP="001475C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يوضح المؤلف بعض المفاهيم الخاطئة حول الفقه الإسلامي، فهو ينفي مثلا وجود نظرية واحدة للفقه الإسلامي و يؤكد أن هناك عدة نظريات خاصة بالتفسير. و كذلك ينفي سمة الجمود في الشريعة و وجود </w:t>
      </w:r>
      <w:r w:rsidR="001475CE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فصل بين النظرية و التطبيق</w:t>
      </w:r>
      <w:r w:rsidR="001475CE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في الفقه الإسلامي. كما و يتناول الكاتب أيضا مسألة </w:t>
      </w:r>
      <w:r w:rsidR="001475CE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الحيل</w:t>
      </w:r>
      <w:r w:rsidR="001475CE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الح</w:t>
      </w:r>
      <w:r w:rsidR="001475CE">
        <w:rPr>
          <w:rFonts w:ascii="Times New Roman" w:hAnsi="Times New Roman" w:cs="Times New Roman"/>
          <w:sz w:val="24"/>
          <w:szCs w:val="24"/>
          <w:rtl/>
        </w:rPr>
        <w:t>ساسة و يرفض الانتقادات التي وجه</w:t>
      </w:r>
      <w:r w:rsidR="001475CE">
        <w:rPr>
          <w:rFonts w:ascii="Times New Roman" w:hAnsi="Times New Roman" w:cs="Times New Roman" w:hint="cs"/>
          <w:sz w:val="24"/>
          <w:szCs w:val="24"/>
          <w:rtl/>
        </w:rPr>
        <w:t>ت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75CE" w:rsidRPr="00DA0DE2">
        <w:rPr>
          <w:rFonts w:ascii="Times New Roman" w:hAnsi="Times New Roman" w:cs="Times New Roman"/>
          <w:sz w:val="24"/>
          <w:szCs w:val="24"/>
          <w:rtl/>
        </w:rPr>
        <w:t>بشأنها</w:t>
      </w:r>
      <w:r w:rsidR="001475CE"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75CE">
        <w:rPr>
          <w:rFonts w:ascii="Times New Roman" w:hAnsi="Times New Roman" w:cs="Times New Roman" w:hint="cs"/>
          <w:sz w:val="24"/>
          <w:szCs w:val="24"/>
          <w:rtl/>
        </w:rPr>
        <w:t xml:space="preserve">من قبل </w:t>
      </w:r>
      <w:r w:rsidRPr="00DA0DE2">
        <w:rPr>
          <w:rFonts w:ascii="Times New Roman" w:hAnsi="Times New Roman" w:cs="Times New Roman"/>
          <w:sz w:val="24"/>
          <w:szCs w:val="24"/>
          <w:rtl/>
        </w:rPr>
        <w:t>علماء غربي</w:t>
      </w:r>
      <w:r w:rsidR="001475CE">
        <w:rPr>
          <w:rFonts w:ascii="Times New Roman" w:hAnsi="Times New Roman" w:cs="Times New Roman" w:hint="cs"/>
          <w:sz w:val="24"/>
          <w:szCs w:val="24"/>
          <w:rtl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</w:rPr>
        <w:t>ن مثل إغناس جولدتسيهر و شاخت.</w:t>
      </w:r>
    </w:p>
    <w:p w:rsidR="00327B11" w:rsidRPr="00DA0DE2" w:rsidRDefault="00327B11" w:rsidP="00327B1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327B11" w:rsidRPr="00DA0DE2" w:rsidRDefault="00327B11" w:rsidP="00A468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يناقش المؤلف الحوارات الجدلية بين المذاهب الإسلامية المختلفة و التي لم تهدف لإبراز تفوق أحد الفقهاء على الآخرين، بل إنهم يكملون بعضهم البعض. فعلى سبيل المثال، يعرض لنظرية مقاصد الش</w:t>
      </w:r>
      <w:r w:rsidR="001475CE">
        <w:rPr>
          <w:rFonts w:ascii="Times New Roman" w:hAnsi="Times New Roman" w:cs="Times New Roman"/>
          <w:sz w:val="24"/>
          <w:szCs w:val="24"/>
          <w:rtl/>
        </w:rPr>
        <w:t>ريعة التي قدمها الإمام الغزالي</w:t>
      </w:r>
      <w:r w:rsidR="001475CE">
        <w:rPr>
          <w:rFonts w:ascii="Times New Roman" w:hAnsi="Times New Roman" w:cs="Times New Roman" w:hint="cs"/>
          <w:sz w:val="24"/>
          <w:szCs w:val="24"/>
          <w:rtl/>
        </w:rPr>
        <w:t xml:space="preserve"> و هو </w:t>
      </w:r>
      <w:r w:rsidRPr="00DA0DE2">
        <w:rPr>
          <w:rFonts w:ascii="Times New Roman" w:hAnsi="Times New Roman" w:cs="Times New Roman"/>
          <w:sz w:val="24"/>
          <w:szCs w:val="24"/>
          <w:rtl/>
        </w:rPr>
        <w:t>شافعي المذهب و التي استوعبت جوهر أحكام و نظريات الحنفية و المالكية السابقين عليها.</w:t>
      </w:r>
    </w:p>
    <w:p w:rsidR="00327B11" w:rsidRPr="00DA0DE2" w:rsidRDefault="00327B11" w:rsidP="00327B1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327B11" w:rsidRPr="00DA0DE2" w:rsidRDefault="00327B11" w:rsidP="00A4688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يسعى المؤلف كي ينشئ صلة بين مقاصد الشريعة و العالم المعاصر، كما يحلل </w:t>
      </w:r>
      <w:r w:rsidR="00A46889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قاعدة الإقرار</w:t>
      </w:r>
      <w:r w:rsidR="00A46889" w:rsidRPr="00A46889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الخاصة بتحديد القوانين في الغرب و يقارنها بمفهوم الاجتهاد في الإسلام. و في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نهاية العمل يقدم الكاتب نظرية الفقه الإسلامي التي انبثق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ت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من دراسته.</w:t>
      </w:r>
    </w:p>
    <w:p w:rsidR="00327B11" w:rsidRPr="00DA0DE2" w:rsidRDefault="00327B11" w:rsidP="00327B1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327B11" w:rsidRPr="00DA0DE2" w:rsidRDefault="00327B11" w:rsidP="00327B1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و الكتاب فريد من نوعه لأنه يحاول الربط بين أفكار أصول الفقه و بين القانون. و ينجح المؤلف في تقديم نظام يترجم مبادئ الإسلام إلى قانون معاصر فعال.</w:t>
      </w:r>
    </w:p>
    <w:p w:rsidR="00327B11" w:rsidRPr="00DA0DE2" w:rsidRDefault="00327B11" w:rsidP="00327B1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327B11" w:rsidRPr="00DA0DE2" w:rsidRDefault="00327B11" w:rsidP="00327B1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محمد عمر راتو</w:t>
      </w:r>
    </w:p>
    <w:p w:rsidR="00327B11" w:rsidRPr="00DA0DE2" w:rsidRDefault="00327B11" w:rsidP="00327B1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حسين علي عبد الساتر</w:t>
      </w:r>
    </w:p>
    <w:sectPr w:rsidR="00327B11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0D"/>
    <w:rsid w:val="000071C0"/>
    <w:rsid w:val="00083E80"/>
    <w:rsid w:val="001475CE"/>
    <w:rsid w:val="00327B11"/>
    <w:rsid w:val="006C6B50"/>
    <w:rsid w:val="00791238"/>
    <w:rsid w:val="0080560D"/>
    <w:rsid w:val="00A46889"/>
    <w:rsid w:val="00E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9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9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4</cp:revision>
  <dcterms:created xsi:type="dcterms:W3CDTF">2015-02-23T16:05:00Z</dcterms:created>
  <dcterms:modified xsi:type="dcterms:W3CDTF">2015-05-18T10:54:00Z</dcterms:modified>
</cp:coreProperties>
</file>