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D28" w:rsidRPr="00080D28" w:rsidRDefault="00080D28" w:rsidP="00080D28">
      <w:pPr>
        <w:bidi/>
        <w:spacing w:after="0" w:line="480" w:lineRule="auto"/>
        <w:rPr>
          <w:rFonts w:ascii="Times New Roman" w:hAnsi="Times New Roman" w:cs="Times New Roman"/>
          <w:b/>
          <w:sz w:val="24"/>
          <w:szCs w:val="24"/>
          <w:lang w:bidi="ar-SY"/>
        </w:rPr>
      </w:pPr>
      <w:r w:rsidRPr="00080D28">
        <w:rPr>
          <w:rFonts w:ascii="Times New Roman" w:hAnsi="Times New Roman" w:cs="Times New Roman"/>
          <w:b/>
          <w:sz w:val="24"/>
          <w:szCs w:val="24"/>
          <w:rtl/>
        </w:rPr>
        <w:t xml:space="preserve">عبد الكريم، فتحي. </w:t>
      </w:r>
      <w:r w:rsidRPr="00080D28">
        <w:rPr>
          <w:rFonts w:ascii="Times New Roman" w:hAnsi="Times New Roman" w:cs="Times New Roman"/>
          <w:b/>
          <w:i/>
          <w:iCs/>
          <w:sz w:val="24"/>
          <w:szCs w:val="24"/>
          <w:rtl/>
        </w:rPr>
        <w:t>الدولة و السيادة في الفقه الإسلامي</w:t>
      </w:r>
      <w:r w:rsidRPr="00080D28">
        <w:rPr>
          <w:rFonts w:ascii="Times New Roman" w:hAnsi="Times New Roman" w:cs="Times New Roman"/>
          <w:b/>
          <w:sz w:val="24"/>
          <w:szCs w:val="24"/>
          <w:rtl/>
        </w:rPr>
        <w:t>. القاهرة: مكتبة وهبة، ١٩٧٧، ٤٩٤ ص.</w:t>
      </w:r>
    </w:p>
    <w:p w:rsidR="00080D28" w:rsidRPr="00080D28" w:rsidRDefault="00080D28" w:rsidP="00080D28">
      <w:pPr>
        <w:bidi/>
        <w:spacing w:after="0" w:line="480" w:lineRule="auto"/>
        <w:rPr>
          <w:rFonts w:ascii="Times New Roman" w:hAnsi="Times New Roman" w:cs="Times New Roman"/>
          <w:b/>
          <w:sz w:val="24"/>
          <w:szCs w:val="24"/>
          <w:lang w:bidi="ar-SY"/>
        </w:rPr>
      </w:pPr>
    </w:p>
    <w:p w:rsidR="00003841" w:rsidRPr="003B401C" w:rsidRDefault="00080D28" w:rsidP="00C517A4">
      <w:pPr>
        <w:spacing w:after="0" w:line="480" w:lineRule="auto"/>
        <w:rPr>
          <w:rFonts w:ascii="Times New Roman" w:hAnsi="Times New Roman" w:cs="Times New Roman"/>
          <w:sz w:val="24"/>
          <w:szCs w:val="24"/>
        </w:rPr>
      </w:pPr>
      <w:proofErr w:type="gramStart"/>
      <w:r w:rsidRPr="00080D28">
        <w:rPr>
          <w:rFonts w:ascii="Times New Roman" w:hAnsi="Times New Roman" w:cs="Times New Roman"/>
          <w:bCs/>
          <w:sz w:val="24"/>
          <w:szCs w:val="24"/>
          <w:lang w:bidi="ar-SY"/>
        </w:rPr>
        <w:t>‘</w:t>
      </w:r>
      <w:proofErr w:type="spellStart"/>
      <w:r w:rsidRPr="00080D28">
        <w:rPr>
          <w:rFonts w:ascii="Times New Roman" w:hAnsi="Times New Roman" w:cs="Times New Roman"/>
          <w:bCs/>
          <w:sz w:val="24"/>
          <w:szCs w:val="24"/>
          <w:lang w:bidi="ar-SY"/>
        </w:rPr>
        <w:t>Abd</w:t>
      </w:r>
      <w:proofErr w:type="spellEnd"/>
      <w:r w:rsidRPr="00080D28">
        <w:rPr>
          <w:rFonts w:ascii="Times New Roman" w:hAnsi="Times New Roman" w:cs="Times New Roman"/>
          <w:bCs/>
          <w:sz w:val="24"/>
          <w:szCs w:val="24"/>
          <w:lang w:bidi="ar-SY"/>
        </w:rPr>
        <w:t xml:space="preserve"> al-Karim, </w:t>
      </w:r>
      <w:proofErr w:type="spellStart"/>
      <w:r w:rsidRPr="00080D28">
        <w:rPr>
          <w:rFonts w:ascii="Times New Roman" w:hAnsi="Times New Roman" w:cs="Times New Roman"/>
          <w:bCs/>
          <w:sz w:val="24"/>
          <w:szCs w:val="24"/>
          <w:lang w:bidi="ar-SY"/>
        </w:rPr>
        <w:t>Fathi</w:t>
      </w:r>
      <w:proofErr w:type="spellEnd"/>
      <w:r w:rsidRPr="00080D28">
        <w:rPr>
          <w:rFonts w:ascii="Times New Roman" w:hAnsi="Times New Roman" w:cs="Times New Roman"/>
          <w:bCs/>
          <w:sz w:val="24"/>
          <w:szCs w:val="24"/>
          <w:lang w:bidi="ar-SY"/>
        </w:rPr>
        <w:t>.</w:t>
      </w:r>
      <w:proofErr w:type="gramEnd"/>
      <w:r w:rsidRPr="00080D28">
        <w:rPr>
          <w:rFonts w:ascii="Times New Roman" w:hAnsi="Times New Roman" w:cs="Times New Roman"/>
          <w:bCs/>
          <w:sz w:val="24"/>
          <w:szCs w:val="24"/>
          <w:lang w:bidi="ar-SY"/>
        </w:rPr>
        <w:t xml:space="preserve"> </w:t>
      </w:r>
      <w:r w:rsidRPr="00080D28">
        <w:rPr>
          <w:rFonts w:ascii="Times New Roman" w:hAnsi="Times New Roman" w:cs="Times New Roman"/>
          <w:bCs/>
          <w:i/>
          <w:iCs/>
          <w:sz w:val="24"/>
          <w:szCs w:val="24"/>
          <w:lang w:bidi="ar-SY"/>
        </w:rPr>
        <w:t>Al-</w:t>
      </w:r>
      <w:proofErr w:type="spellStart"/>
      <w:r w:rsidRPr="00080D28">
        <w:rPr>
          <w:rFonts w:ascii="Times New Roman" w:hAnsi="Times New Roman" w:cs="Times New Roman"/>
          <w:bCs/>
          <w:i/>
          <w:iCs/>
          <w:sz w:val="24"/>
          <w:szCs w:val="24"/>
          <w:lang w:bidi="ar-SY"/>
        </w:rPr>
        <w:t>Dawlah</w:t>
      </w:r>
      <w:proofErr w:type="spellEnd"/>
      <w:r w:rsidRPr="00080D28">
        <w:rPr>
          <w:rFonts w:ascii="Times New Roman" w:hAnsi="Times New Roman" w:cs="Times New Roman"/>
          <w:bCs/>
          <w:i/>
          <w:iCs/>
          <w:sz w:val="24"/>
          <w:szCs w:val="24"/>
          <w:lang w:bidi="ar-SY"/>
        </w:rPr>
        <w:t xml:space="preserve"> </w:t>
      </w:r>
      <w:proofErr w:type="spellStart"/>
      <w:r w:rsidRPr="00080D28">
        <w:rPr>
          <w:rFonts w:ascii="Times New Roman" w:hAnsi="Times New Roman" w:cs="Times New Roman"/>
          <w:bCs/>
          <w:i/>
          <w:iCs/>
          <w:sz w:val="24"/>
          <w:szCs w:val="24"/>
          <w:lang w:bidi="ar-SY"/>
        </w:rPr>
        <w:t>wa</w:t>
      </w:r>
      <w:proofErr w:type="spellEnd"/>
      <w:r w:rsidR="00C517A4">
        <w:rPr>
          <w:rFonts w:ascii="Times New Roman" w:hAnsi="Times New Roman" w:cs="Times New Roman"/>
          <w:bCs/>
          <w:i/>
          <w:iCs/>
          <w:sz w:val="24"/>
          <w:szCs w:val="24"/>
          <w:lang w:bidi="ar-SY"/>
        </w:rPr>
        <w:t>-</w:t>
      </w:r>
      <w:bookmarkStart w:id="0" w:name="_GoBack"/>
      <w:bookmarkEnd w:id="0"/>
      <w:r w:rsidRPr="00080D28">
        <w:rPr>
          <w:rFonts w:ascii="Times New Roman" w:hAnsi="Times New Roman" w:cs="Times New Roman"/>
          <w:bCs/>
          <w:i/>
          <w:iCs/>
          <w:sz w:val="24"/>
          <w:szCs w:val="24"/>
          <w:lang w:bidi="ar-SY"/>
        </w:rPr>
        <w:t>al-</w:t>
      </w:r>
      <w:proofErr w:type="spellStart"/>
      <w:r w:rsidRPr="00080D28">
        <w:rPr>
          <w:rFonts w:ascii="Times New Roman" w:hAnsi="Times New Roman" w:cs="Times New Roman"/>
          <w:bCs/>
          <w:i/>
          <w:iCs/>
          <w:sz w:val="24"/>
          <w:szCs w:val="24"/>
          <w:lang w:bidi="ar-SY"/>
        </w:rPr>
        <w:t>Siyadah</w:t>
      </w:r>
      <w:proofErr w:type="spellEnd"/>
      <w:r w:rsidRPr="00080D28">
        <w:rPr>
          <w:rFonts w:ascii="Times New Roman" w:hAnsi="Times New Roman" w:cs="Times New Roman"/>
          <w:bCs/>
          <w:i/>
          <w:iCs/>
          <w:sz w:val="24"/>
          <w:szCs w:val="24"/>
          <w:lang w:bidi="ar-SY"/>
        </w:rPr>
        <w:t xml:space="preserve">  fi al-</w:t>
      </w:r>
      <w:proofErr w:type="spellStart"/>
      <w:r w:rsidRPr="00080D28">
        <w:rPr>
          <w:rFonts w:ascii="Times New Roman" w:hAnsi="Times New Roman" w:cs="Times New Roman"/>
          <w:bCs/>
          <w:i/>
          <w:iCs/>
          <w:sz w:val="24"/>
          <w:szCs w:val="24"/>
          <w:lang w:bidi="ar-SY"/>
        </w:rPr>
        <w:t>Fiqh</w:t>
      </w:r>
      <w:proofErr w:type="spellEnd"/>
      <w:r w:rsidRPr="00080D28">
        <w:rPr>
          <w:rFonts w:ascii="Times New Roman" w:hAnsi="Times New Roman" w:cs="Times New Roman"/>
          <w:bCs/>
          <w:i/>
          <w:iCs/>
          <w:sz w:val="24"/>
          <w:szCs w:val="24"/>
          <w:lang w:bidi="ar-SY"/>
        </w:rPr>
        <w:t xml:space="preserve"> al-</w:t>
      </w:r>
      <w:proofErr w:type="spellStart"/>
      <w:r w:rsidRPr="00080D28">
        <w:rPr>
          <w:rFonts w:ascii="Times New Roman" w:hAnsi="Times New Roman" w:cs="Times New Roman"/>
          <w:bCs/>
          <w:i/>
          <w:iCs/>
          <w:sz w:val="24"/>
          <w:szCs w:val="24"/>
          <w:lang w:bidi="ar-SY"/>
        </w:rPr>
        <w:t>Islami</w:t>
      </w:r>
      <w:proofErr w:type="spellEnd"/>
      <w:r w:rsidRPr="00080D28">
        <w:rPr>
          <w:rFonts w:ascii="Times New Roman" w:hAnsi="Times New Roman" w:cs="Times New Roman"/>
          <w:bCs/>
          <w:sz w:val="24"/>
          <w:szCs w:val="24"/>
          <w:lang w:bidi="ar-SY"/>
        </w:rPr>
        <w:t xml:space="preserve">. </w:t>
      </w:r>
      <w:proofErr w:type="spellStart"/>
      <w:r w:rsidR="00003841">
        <w:rPr>
          <w:rFonts w:ascii="Times New Roman" w:hAnsi="Times New Roman" w:cs="Times New Roman"/>
          <w:sz w:val="24"/>
          <w:szCs w:val="24"/>
        </w:rPr>
        <w:t>Kahire</w:t>
      </w:r>
      <w:proofErr w:type="spellEnd"/>
      <w:r w:rsidR="00003841" w:rsidRPr="003B401C">
        <w:rPr>
          <w:rFonts w:ascii="Times New Roman" w:hAnsi="Times New Roman" w:cs="Times New Roman"/>
          <w:sz w:val="24"/>
          <w:szCs w:val="24"/>
        </w:rPr>
        <w:t xml:space="preserve">: </w:t>
      </w:r>
      <w:proofErr w:type="spellStart"/>
      <w:r w:rsidR="00003841" w:rsidRPr="003B401C">
        <w:rPr>
          <w:rFonts w:ascii="Times New Roman" w:hAnsi="Times New Roman" w:cs="Times New Roman"/>
          <w:sz w:val="24"/>
          <w:szCs w:val="24"/>
        </w:rPr>
        <w:t>Maktabat</w:t>
      </w:r>
      <w:proofErr w:type="spellEnd"/>
      <w:r w:rsidR="00003841" w:rsidRPr="003B401C">
        <w:rPr>
          <w:rFonts w:ascii="Times New Roman" w:hAnsi="Times New Roman" w:cs="Times New Roman"/>
          <w:sz w:val="24"/>
          <w:szCs w:val="24"/>
        </w:rPr>
        <w:t xml:space="preserve"> </w:t>
      </w:r>
      <w:proofErr w:type="spellStart"/>
      <w:r w:rsidR="00003841" w:rsidRPr="003B401C">
        <w:rPr>
          <w:rFonts w:ascii="Times New Roman" w:hAnsi="Times New Roman" w:cs="Times New Roman"/>
          <w:sz w:val="24"/>
          <w:szCs w:val="24"/>
        </w:rPr>
        <w:t>Wahba</w:t>
      </w:r>
      <w:proofErr w:type="spellEnd"/>
      <w:r w:rsidR="00003841" w:rsidRPr="003B401C">
        <w:rPr>
          <w:rFonts w:ascii="Times New Roman" w:hAnsi="Times New Roman" w:cs="Times New Roman"/>
          <w:sz w:val="24"/>
          <w:szCs w:val="24"/>
        </w:rPr>
        <w:t>, 1977, 494 s.</w:t>
      </w:r>
    </w:p>
    <w:p w:rsidR="00003841" w:rsidRPr="003B401C" w:rsidRDefault="00003841" w:rsidP="00003841">
      <w:pPr>
        <w:spacing w:after="0" w:line="480" w:lineRule="auto"/>
        <w:rPr>
          <w:rFonts w:ascii="Times New Roman" w:hAnsi="Times New Roman" w:cs="Times New Roman"/>
          <w:sz w:val="24"/>
          <w:szCs w:val="24"/>
        </w:rPr>
      </w:pPr>
    </w:p>
    <w:p w:rsidR="00003841" w:rsidRPr="00C517A4" w:rsidRDefault="00003841" w:rsidP="00003841">
      <w:pPr>
        <w:spacing w:after="0" w:line="480" w:lineRule="auto"/>
        <w:jc w:val="center"/>
        <w:rPr>
          <w:rFonts w:ascii="Times New Roman" w:hAnsi="Times New Roman" w:cs="Times New Roman"/>
          <w:b/>
          <w:bCs/>
          <w:sz w:val="24"/>
          <w:szCs w:val="24"/>
          <w:lang w:val="en-AU"/>
        </w:rPr>
      </w:pPr>
      <w:r w:rsidRPr="00C517A4">
        <w:rPr>
          <w:rFonts w:ascii="Times New Roman" w:hAnsi="Times New Roman" w:cs="Times New Roman"/>
          <w:b/>
          <w:bCs/>
          <w:sz w:val="24"/>
          <w:szCs w:val="24"/>
          <w:lang w:val="en-AU"/>
        </w:rPr>
        <w:t>ÖZET</w:t>
      </w:r>
    </w:p>
    <w:p w:rsidR="00003841" w:rsidRPr="003B401C" w:rsidRDefault="00003841" w:rsidP="00003841">
      <w:pPr>
        <w:bidi/>
        <w:spacing w:after="0" w:line="480" w:lineRule="auto"/>
        <w:jc w:val="center"/>
        <w:rPr>
          <w:rFonts w:ascii="Times New Roman" w:hAnsi="Times New Roman" w:cs="Times New Roman"/>
          <w:sz w:val="24"/>
          <w:szCs w:val="24"/>
          <w:lang w:val="en-US"/>
        </w:rPr>
      </w:pPr>
    </w:p>
    <w:p w:rsidR="00003841" w:rsidRPr="003B401C" w:rsidRDefault="00003841" w:rsidP="00003841">
      <w:pPr>
        <w:spacing w:after="0" w:line="480" w:lineRule="auto"/>
        <w:jc w:val="center"/>
        <w:rPr>
          <w:rFonts w:ascii="Times New Roman" w:hAnsi="Times New Roman" w:cs="Times New Roman"/>
          <w:b/>
          <w:bCs/>
          <w:sz w:val="24"/>
          <w:szCs w:val="24"/>
          <w:lang w:val="en-US"/>
        </w:rPr>
      </w:pPr>
      <w:r w:rsidRPr="003B401C">
        <w:rPr>
          <w:rFonts w:ascii="Times New Roman" w:hAnsi="Times New Roman" w:cs="Times New Roman"/>
          <w:b/>
          <w:bCs/>
          <w:sz w:val="24"/>
          <w:szCs w:val="24"/>
          <w:lang w:val="en-US"/>
        </w:rPr>
        <w:t xml:space="preserve">İslam </w:t>
      </w:r>
      <w:proofErr w:type="spellStart"/>
      <w:r w:rsidRPr="003B401C">
        <w:rPr>
          <w:rFonts w:ascii="Times New Roman" w:hAnsi="Times New Roman" w:cs="Times New Roman"/>
          <w:b/>
          <w:bCs/>
          <w:sz w:val="24"/>
          <w:szCs w:val="24"/>
          <w:lang w:val="en-US"/>
        </w:rPr>
        <w:t>Fıkhında</w:t>
      </w:r>
      <w:proofErr w:type="spellEnd"/>
      <w:r w:rsidRPr="003B401C">
        <w:rPr>
          <w:rFonts w:ascii="Times New Roman" w:hAnsi="Times New Roman" w:cs="Times New Roman"/>
          <w:b/>
          <w:bCs/>
          <w:sz w:val="24"/>
          <w:szCs w:val="24"/>
          <w:lang w:val="en-US"/>
        </w:rPr>
        <w:t xml:space="preserve"> </w:t>
      </w:r>
      <w:proofErr w:type="spellStart"/>
      <w:r w:rsidRPr="003B401C">
        <w:rPr>
          <w:rFonts w:ascii="Times New Roman" w:hAnsi="Times New Roman" w:cs="Times New Roman"/>
          <w:b/>
          <w:bCs/>
          <w:sz w:val="24"/>
          <w:szCs w:val="24"/>
          <w:lang w:val="en-US"/>
        </w:rPr>
        <w:t>Devlet</w:t>
      </w:r>
      <w:proofErr w:type="spellEnd"/>
      <w:r w:rsidRPr="003B401C">
        <w:rPr>
          <w:rFonts w:ascii="Times New Roman" w:hAnsi="Times New Roman" w:cs="Times New Roman"/>
          <w:b/>
          <w:bCs/>
          <w:sz w:val="24"/>
          <w:szCs w:val="24"/>
          <w:lang w:val="en-US"/>
        </w:rPr>
        <w:t xml:space="preserve"> </w:t>
      </w:r>
      <w:proofErr w:type="spellStart"/>
      <w:r w:rsidRPr="003B401C">
        <w:rPr>
          <w:rFonts w:ascii="Times New Roman" w:hAnsi="Times New Roman" w:cs="Times New Roman"/>
          <w:b/>
          <w:bCs/>
          <w:sz w:val="24"/>
          <w:szCs w:val="24"/>
          <w:lang w:val="en-US"/>
        </w:rPr>
        <w:t>ve</w:t>
      </w:r>
      <w:proofErr w:type="spellEnd"/>
      <w:r w:rsidRPr="003B401C">
        <w:rPr>
          <w:rFonts w:ascii="Times New Roman" w:hAnsi="Times New Roman" w:cs="Times New Roman"/>
          <w:b/>
          <w:bCs/>
          <w:sz w:val="24"/>
          <w:szCs w:val="24"/>
          <w:lang w:val="en-US"/>
        </w:rPr>
        <w:t xml:space="preserve"> </w:t>
      </w:r>
      <w:proofErr w:type="spellStart"/>
      <w:r w:rsidRPr="003B401C">
        <w:rPr>
          <w:rFonts w:ascii="Times New Roman" w:hAnsi="Times New Roman" w:cs="Times New Roman"/>
          <w:b/>
          <w:bCs/>
          <w:sz w:val="24"/>
          <w:szCs w:val="24"/>
          <w:lang w:val="en-US"/>
        </w:rPr>
        <w:t>Egemenlik</w:t>
      </w:r>
      <w:proofErr w:type="spellEnd"/>
    </w:p>
    <w:p w:rsidR="00003841" w:rsidRPr="003B401C" w:rsidRDefault="00003841" w:rsidP="00003841">
      <w:pPr>
        <w:spacing w:after="0" w:line="480" w:lineRule="auto"/>
        <w:jc w:val="center"/>
        <w:rPr>
          <w:rFonts w:ascii="Times New Roman" w:hAnsi="Times New Roman" w:cs="Times New Roman"/>
          <w:b/>
          <w:bCs/>
          <w:sz w:val="24"/>
          <w:szCs w:val="24"/>
          <w:lang w:val="en-US"/>
        </w:rPr>
      </w:pPr>
    </w:p>
    <w:p w:rsidR="00003841" w:rsidRPr="00881870" w:rsidRDefault="00003841" w:rsidP="00003841">
      <w:pPr>
        <w:bidi/>
        <w:spacing w:after="0" w:line="480" w:lineRule="auto"/>
        <w:jc w:val="center"/>
        <w:rPr>
          <w:rFonts w:ascii="Times New Roman" w:hAnsi="Times New Roman" w:cs="Times New Roman"/>
          <w:i/>
          <w:iCs/>
          <w:sz w:val="24"/>
          <w:szCs w:val="24"/>
          <w:lang w:val="en-US" w:bidi="ar-EG"/>
        </w:rPr>
      </w:pPr>
      <w:r w:rsidRPr="00881870">
        <w:rPr>
          <w:rFonts w:ascii="Times New Roman" w:hAnsi="Times New Roman" w:cs="Times New Roman"/>
          <w:i/>
          <w:iCs/>
          <w:sz w:val="24"/>
          <w:szCs w:val="24"/>
          <w:rtl/>
          <w:lang w:val="en-US" w:bidi="ar-EG"/>
        </w:rPr>
        <w:t>الدولة و السيادة في الفقه الإسلامي</w:t>
      </w:r>
    </w:p>
    <w:p w:rsidR="00003841" w:rsidRPr="003B401C" w:rsidRDefault="00003841" w:rsidP="00003841">
      <w:pPr>
        <w:spacing w:after="0" w:line="480" w:lineRule="auto"/>
        <w:jc w:val="both"/>
        <w:rPr>
          <w:rFonts w:ascii="Times New Roman" w:hAnsi="Times New Roman" w:cs="Times New Roman"/>
          <w:b/>
          <w:bCs/>
          <w:sz w:val="24"/>
          <w:szCs w:val="24"/>
        </w:rPr>
      </w:pPr>
    </w:p>
    <w:p w:rsidR="00003841" w:rsidRPr="003B401C" w:rsidRDefault="00003841" w:rsidP="00080D28">
      <w:pPr>
        <w:spacing w:after="0" w:line="480" w:lineRule="auto"/>
        <w:jc w:val="both"/>
        <w:rPr>
          <w:rFonts w:ascii="Times New Roman" w:hAnsi="Times New Roman" w:cs="Times New Roman"/>
          <w:sz w:val="24"/>
          <w:szCs w:val="24"/>
          <w:lang w:val="tr-TR"/>
        </w:rPr>
      </w:pPr>
      <w:proofErr w:type="spellStart"/>
      <w:r w:rsidRPr="003B401C">
        <w:rPr>
          <w:rFonts w:ascii="Times New Roman" w:hAnsi="Times New Roman" w:cs="Times New Roman"/>
          <w:sz w:val="24"/>
          <w:szCs w:val="24"/>
        </w:rPr>
        <w:t>Fat</w:t>
      </w:r>
      <w:r w:rsidR="00080D28">
        <w:rPr>
          <w:rFonts w:ascii="Times New Roman" w:hAnsi="Times New Roman" w:cs="Times New Roman"/>
          <w:sz w:val="24"/>
          <w:szCs w:val="24"/>
        </w:rPr>
        <w:t>hi</w:t>
      </w:r>
      <w:proofErr w:type="spellEnd"/>
      <w:r w:rsidRPr="003B401C">
        <w:rPr>
          <w:rFonts w:ascii="Times New Roman" w:hAnsi="Times New Roman" w:cs="Times New Roman"/>
          <w:sz w:val="24"/>
          <w:szCs w:val="24"/>
        </w:rPr>
        <w:t xml:space="preserve"> ‘</w:t>
      </w:r>
      <w:proofErr w:type="spellStart"/>
      <w:r w:rsidRPr="003B401C">
        <w:rPr>
          <w:rFonts w:ascii="Times New Roman" w:hAnsi="Times New Roman" w:cs="Times New Roman"/>
          <w:sz w:val="24"/>
          <w:szCs w:val="24"/>
        </w:rPr>
        <w:t>Abd</w:t>
      </w:r>
      <w:proofErr w:type="spellEnd"/>
      <w:r w:rsidRPr="003B401C">
        <w:rPr>
          <w:rFonts w:ascii="Times New Roman" w:hAnsi="Times New Roman" w:cs="Times New Roman"/>
          <w:sz w:val="24"/>
          <w:szCs w:val="24"/>
        </w:rPr>
        <w:t xml:space="preserve"> al-</w:t>
      </w:r>
      <w:proofErr w:type="spellStart"/>
      <w:r w:rsidRPr="003B401C">
        <w:rPr>
          <w:rFonts w:ascii="Times New Roman" w:hAnsi="Times New Roman" w:cs="Times New Roman"/>
          <w:sz w:val="24"/>
          <w:szCs w:val="24"/>
        </w:rPr>
        <w:t>Kar</w:t>
      </w:r>
      <w:r w:rsidR="00080D28">
        <w:rPr>
          <w:rFonts w:ascii="Times New Roman" w:hAnsi="Times New Roman" w:cs="Times New Roman"/>
          <w:sz w:val="24"/>
          <w:szCs w:val="24"/>
        </w:rPr>
        <w:t>i</w:t>
      </w:r>
      <w:r w:rsidRPr="003B401C">
        <w:rPr>
          <w:rFonts w:ascii="Times New Roman" w:hAnsi="Times New Roman" w:cs="Times New Roman"/>
          <w:sz w:val="24"/>
          <w:szCs w:val="24"/>
        </w:rPr>
        <w:t>m’in</w:t>
      </w:r>
      <w:proofErr w:type="spellEnd"/>
      <w:r w:rsidRPr="003B401C">
        <w:rPr>
          <w:rFonts w:ascii="Times New Roman" w:hAnsi="Times New Roman" w:cs="Times New Roman"/>
          <w:sz w:val="24"/>
          <w:szCs w:val="24"/>
          <w:lang w:val="tr-TR"/>
        </w:rPr>
        <w:t xml:space="preserve"> karşılaştırmalı eseri, egemenlikle ilgili sayısız kuramsal çalışma ve özete olduğu </w:t>
      </w:r>
      <w:proofErr w:type="gramStart"/>
      <w:r w:rsidRPr="003B401C">
        <w:rPr>
          <w:rFonts w:ascii="Times New Roman" w:hAnsi="Times New Roman" w:cs="Times New Roman"/>
          <w:sz w:val="24"/>
          <w:szCs w:val="24"/>
          <w:lang w:val="tr-TR"/>
        </w:rPr>
        <w:t>kadar</w:t>
      </w:r>
      <w:proofErr w:type="gramEnd"/>
      <w:r w:rsidRPr="003B401C">
        <w:rPr>
          <w:rFonts w:ascii="Times New Roman" w:hAnsi="Times New Roman" w:cs="Times New Roman"/>
          <w:sz w:val="24"/>
          <w:szCs w:val="24"/>
          <w:lang w:val="tr-TR"/>
        </w:rPr>
        <w:t xml:space="preserve"> siyasi otoritenin İslami anayasal fıkıhtaki yerini konu edinen ayrıntılı kuramlara da dayanmaktadır.</w:t>
      </w:r>
    </w:p>
    <w:p w:rsidR="00003841" w:rsidRPr="003B401C" w:rsidRDefault="00003841" w:rsidP="00003841">
      <w:pPr>
        <w:spacing w:after="0" w:line="480" w:lineRule="auto"/>
        <w:jc w:val="both"/>
        <w:rPr>
          <w:rFonts w:ascii="Times New Roman" w:hAnsi="Times New Roman" w:cs="Times New Roman"/>
          <w:sz w:val="24"/>
          <w:szCs w:val="24"/>
          <w:lang w:val="tr-TR"/>
        </w:rPr>
      </w:pPr>
    </w:p>
    <w:p w:rsidR="00003841" w:rsidRPr="003B401C" w:rsidRDefault="00003841" w:rsidP="00080D28">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Fat</w:t>
      </w:r>
      <w:r w:rsidR="00080D28">
        <w:rPr>
          <w:rFonts w:ascii="Times New Roman" w:hAnsi="Times New Roman" w:cs="Times New Roman"/>
          <w:sz w:val="24"/>
          <w:szCs w:val="24"/>
          <w:lang w:val="tr-TR"/>
        </w:rPr>
        <w:t>hi</w:t>
      </w:r>
      <w:r w:rsidRPr="003B401C">
        <w:rPr>
          <w:rFonts w:ascii="Times New Roman" w:hAnsi="Times New Roman" w:cs="Times New Roman"/>
          <w:sz w:val="24"/>
          <w:szCs w:val="24"/>
          <w:lang w:val="tr-TR"/>
        </w:rPr>
        <w:t xml:space="preserve"> ‘Abd al-Kar</w:t>
      </w:r>
      <w:r w:rsidR="00080D28">
        <w:rPr>
          <w:rFonts w:ascii="Times New Roman" w:hAnsi="Times New Roman" w:cs="Times New Roman"/>
          <w:sz w:val="24"/>
          <w:szCs w:val="24"/>
          <w:lang w:val="tr-TR"/>
        </w:rPr>
        <w:t>i</w:t>
      </w:r>
      <w:r w:rsidRPr="003B401C">
        <w:rPr>
          <w:rFonts w:ascii="Times New Roman" w:hAnsi="Times New Roman" w:cs="Times New Roman"/>
          <w:sz w:val="24"/>
          <w:szCs w:val="24"/>
          <w:lang w:val="tr-TR"/>
        </w:rPr>
        <w:t xml:space="preserve">m egemenlik nazariyesini, İslami bakış açısı ile ele almadan önce, Batı düşüncesi açısından tartışmaktadır. Yazar, söz konusu nazariyenin, on altıncı yüzyılda, ülke içinde feodal lordlara, ülke dışında ise papalık yetkililerine karşı mücadele etmek zorunda kalan kraliyet otoritesini korumak üzere Fransa’da oluşturulduğunu ifade etmektedir. ‘Abd al-Karīm birbiriyle çatışan teokrasi ve demokrasi kavramlarını ortaya koymaktadır. Teokraside iktidarın kaynağı Tanrı iken, demokraside iktidarın kaynağı halktır. ‘Abd al-Karīm, egemenlik nazariyesi ile bunun temelinin devlet iktidarı ve kurumlarına dair İslami nazariye ile örtüşüp örtüşmediğini incelemektedir. Yazar, İslam hukukunda devlet ve kamu otoriteleri ile ilgili özel nazariyelerin bulunduğunu ifade etmektedir. </w:t>
      </w:r>
    </w:p>
    <w:p w:rsidR="00003841" w:rsidRPr="003B401C" w:rsidRDefault="00003841" w:rsidP="00003841">
      <w:pPr>
        <w:spacing w:after="0" w:line="480" w:lineRule="auto"/>
        <w:jc w:val="both"/>
        <w:rPr>
          <w:rFonts w:ascii="Times New Roman" w:hAnsi="Times New Roman" w:cs="Times New Roman"/>
          <w:sz w:val="24"/>
          <w:szCs w:val="24"/>
          <w:lang w:val="tr-TR"/>
        </w:rPr>
      </w:pPr>
    </w:p>
    <w:p w:rsidR="00003841" w:rsidRPr="003B401C" w:rsidRDefault="00003841" w:rsidP="00080D28">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lastRenderedPageBreak/>
        <w:t>Kamu iktidarının yargı ve yasamaya ilişkin bir temeli vardır; bu sadece bir tahayyül ya da varsayım ürünü değildir. Bu, sistem içerisinde bulunan ve hükümdarın haklarını anayasaya göre tanımlayan en yüksek anayasal metne dayanmaktadır. Bu anayasal metin, kendisine teslim olmak zorunda olan ve böylece kamu iktidarının amacını yerine getiren top</w:t>
      </w:r>
      <w:r w:rsidR="00080D28">
        <w:rPr>
          <w:rFonts w:ascii="Times New Roman" w:hAnsi="Times New Roman" w:cs="Times New Roman"/>
          <w:sz w:val="24"/>
          <w:szCs w:val="24"/>
          <w:lang w:val="tr-TR"/>
        </w:rPr>
        <w:t>l</w:t>
      </w:r>
      <w:r w:rsidRPr="003B401C">
        <w:rPr>
          <w:rFonts w:ascii="Times New Roman" w:hAnsi="Times New Roman" w:cs="Times New Roman"/>
          <w:sz w:val="24"/>
          <w:szCs w:val="24"/>
          <w:lang w:val="tr-TR"/>
        </w:rPr>
        <w:t>um için geçerlidir. ‘Abd al-Kar</w:t>
      </w:r>
      <w:r w:rsidR="00080D28">
        <w:rPr>
          <w:rFonts w:ascii="Times New Roman" w:hAnsi="Times New Roman" w:cs="Times New Roman"/>
          <w:sz w:val="24"/>
          <w:szCs w:val="24"/>
          <w:lang w:val="tr-TR"/>
        </w:rPr>
        <w:t>i</w:t>
      </w:r>
      <w:r w:rsidRPr="003B401C">
        <w:rPr>
          <w:rFonts w:ascii="Times New Roman" w:hAnsi="Times New Roman" w:cs="Times New Roman"/>
          <w:sz w:val="24"/>
          <w:szCs w:val="24"/>
          <w:lang w:val="tr-TR"/>
        </w:rPr>
        <w:t>m, daha sonra bu iktidarın kendi liderlerini ve temsilcilerini kendisi seçen bir topluma dayandığını kısaca açıklamaktadır. Ona göre, yasal temsili ikame etmiş olması nedeniyle, İslam hukuku, diğer bütün hukuk formlarından daha önce gelmektedir. Fat</w:t>
      </w:r>
      <w:r w:rsidR="00080D28">
        <w:rPr>
          <w:rFonts w:ascii="Times New Roman" w:hAnsi="Times New Roman" w:cs="Times New Roman"/>
          <w:sz w:val="24"/>
          <w:szCs w:val="24"/>
          <w:lang w:val="tr-TR"/>
        </w:rPr>
        <w:t>hi</w:t>
      </w:r>
      <w:r w:rsidRPr="003B401C">
        <w:rPr>
          <w:rFonts w:ascii="Times New Roman" w:hAnsi="Times New Roman" w:cs="Times New Roman"/>
          <w:sz w:val="24"/>
          <w:szCs w:val="24"/>
          <w:lang w:val="tr-TR"/>
        </w:rPr>
        <w:t xml:space="preserve"> ‘Abd al-Kar</w:t>
      </w:r>
      <w:r w:rsidR="00080D28">
        <w:rPr>
          <w:rFonts w:ascii="Times New Roman" w:hAnsi="Times New Roman" w:cs="Times New Roman"/>
          <w:sz w:val="24"/>
          <w:szCs w:val="24"/>
          <w:lang w:val="tr-TR"/>
        </w:rPr>
        <w:t>i</w:t>
      </w:r>
      <w:r w:rsidRPr="003B401C">
        <w:rPr>
          <w:rFonts w:ascii="Times New Roman" w:hAnsi="Times New Roman" w:cs="Times New Roman"/>
          <w:sz w:val="24"/>
          <w:szCs w:val="24"/>
          <w:lang w:val="tr-TR"/>
        </w:rPr>
        <w:t>m, iktidarın yasama ve yürütme otoriteleri arasında bölüştürülebileceğini de ortaya koymaktadır.</w:t>
      </w:r>
    </w:p>
    <w:p w:rsidR="00003841" w:rsidRPr="003B401C" w:rsidRDefault="00003841" w:rsidP="00003841">
      <w:pPr>
        <w:spacing w:after="0" w:line="480" w:lineRule="auto"/>
        <w:jc w:val="both"/>
        <w:rPr>
          <w:rFonts w:ascii="Times New Roman" w:hAnsi="Times New Roman" w:cs="Times New Roman"/>
          <w:sz w:val="24"/>
          <w:szCs w:val="24"/>
          <w:lang w:val="tr-TR"/>
        </w:rPr>
      </w:pPr>
    </w:p>
    <w:p w:rsidR="00003841" w:rsidRPr="003B401C" w:rsidRDefault="00003841" w:rsidP="00080D28">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‘Abd al-Kar</w:t>
      </w:r>
      <w:r w:rsidR="00080D28">
        <w:rPr>
          <w:rFonts w:ascii="Times New Roman" w:hAnsi="Times New Roman" w:cs="Times New Roman"/>
          <w:sz w:val="24"/>
          <w:szCs w:val="24"/>
          <w:lang w:val="tr-TR"/>
        </w:rPr>
        <w:t>i</w:t>
      </w:r>
      <w:r w:rsidRPr="003B401C">
        <w:rPr>
          <w:rFonts w:ascii="Times New Roman" w:hAnsi="Times New Roman" w:cs="Times New Roman"/>
          <w:sz w:val="24"/>
          <w:szCs w:val="24"/>
          <w:lang w:val="tr-TR"/>
        </w:rPr>
        <w:t>m son bölümde egemenlik nazariyesi ile devlet iktidarı hakkındaki İslami nazariyeyi karşılaştırmaktadır. Yazar, sınırları gözetmekte ve her iki sistemin de “iktidar”a uygun olduğunu temin etmektedir.</w:t>
      </w:r>
    </w:p>
    <w:p w:rsidR="00003841" w:rsidRPr="003B401C" w:rsidRDefault="00003841" w:rsidP="00003841">
      <w:pPr>
        <w:spacing w:after="0" w:line="480" w:lineRule="auto"/>
        <w:jc w:val="both"/>
        <w:rPr>
          <w:rFonts w:ascii="Times New Roman" w:hAnsi="Times New Roman" w:cs="Times New Roman"/>
          <w:sz w:val="24"/>
          <w:szCs w:val="24"/>
          <w:lang w:val="tr-TR"/>
        </w:rPr>
      </w:pPr>
    </w:p>
    <w:p w:rsidR="00003841" w:rsidRPr="004E6EEB" w:rsidRDefault="00003841" w:rsidP="00080D28">
      <w:pPr>
        <w:spacing w:after="0" w:line="480" w:lineRule="auto"/>
        <w:jc w:val="both"/>
        <w:rPr>
          <w:rFonts w:ascii="Times New Roman" w:hAnsi="Times New Roman" w:cs="Times New Roman"/>
          <w:sz w:val="24"/>
          <w:szCs w:val="24"/>
          <w:lang w:val="tr-TR" w:bidi="ar-EG"/>
        </w:rPr>
      </w:pPr>
      <w:r w:rsidRPr="003B401C">
        <w:rPr>
          <w:rFonts w:ascii="Times New Roman" w:hAnsi="Times New Roman" w:cs="Times New Roman"/>
          <w:sz w:val="24"/>
          <w:szCs w:val="24"/>
          <w:lang w:val="tr-TR"/>
        </w:rPr>
        <w:t>İslam medeniyeti açısından siyaset nazariyesi sürekli bir ilgiyi ve araştırmayı hak etmektedir. ‘Abd al-Kar</w:t>
      </w:r>
      <w:r w:rsidR="00080D28">
        <w:rPr>
          <w:rFonts w:ascii="Times New Roman" w:hAnsi="Times New Roman" w:cs="Times New Roman"/>
          <w:sz w:val="24"/>
          <w:szCs w:val="24"/>
          <w:lang w:val="tr-TR"/>
        </w:rPr>
        <w:t>i</w:t>
      </w:r>
      <w:r w:rsidRPr="003B401C">
        <w:rPr>
          <w:rFonts w:ascii="Times New Roman" w:hAnsi="Times New Roman" w:cs="Times New Roman"/>
          <w:sz w:val="24"/>
          <w:szCs w:val="24"/>
          <w:lang w:val="tr-TR"/>
        </w:rPr>
        <w:t xml:space="preserve">m’in çalışması, Arap düşünürlerin veya önceki Müslüman nesillerin ilgisini çekmemiş olan bir konudaki az sayıda incelemeden biridir. </w:t>
      </w:r>
      <w:r w:rsidRPr="004E6EEB">
        <w:rPr>
          <w:rFonts w:ascii="Times New Roman" w:hAnsi="Times New Roman" w:cs="Times New Roman"/>
          <w:sz w:val="24"/>
          <w:szCs w:val="24"/>
          <w:lang w:val="tr-TR"/>
        </w:rPr>
        <w:t>Abd al-Karim</w:t>
      </w:r>
      <w:r>
        <w:rPr>
          <w:rFonts w:ascii="Times New Roman" w:hAnsi="Times New Roman" w:cs="Times New Roman"/>
          <w:sz w:val="24"/>
          <w:szCs w:val="24"/>
          <w:lang w:val="tr-TR"/>
        </w:rPr>
        <w:t>, siyasi erk konusundaki Batı düşüncesini gözden geçirirken, İslam ve Batı siyasi nazariyelerini kıyaslayarak özgün bir girişimde bulunmuştur.</w:t>
      </w:r>
    </w:p>
    <w:p w:rsidR="00003841" w:rsidRPr="003B401C" w:rsidRDefault="00003841" w:rsidP="00003841">
      <w:pPr>
        <w:spacing w:after="0" w:line="480" w:lineRule="auto"/>
        <w:jc w:val="both"/>
        <w:rPr>
          <w:rFonts w:ascii="Times New Roman" w:hAnsi="Times New Roman" w:cs="Times New Roman"/>
          <w:sz w:val="24"/>
          <w:szCs w:val="24"/>
          <w:lang w:val="tr-TR"/>
        </w:rPr>
      </w:pPr>
    </w:p>
    <w:p w:rsidR="00003841" w:rsidRPr="003B401C" w:rsidRDefault="00003841" w:rsidP="00003841">
      <w:pPr>
        <w:spacing w:after="0" w:line="480" w:lineRule="auto"/>
        <w:rPr>
          <w:rFonts w:ascii="Times New Roman" w:hAnsi="Times New Roman" w:cs="Times New Roman"/>
          <w:sz w:val="24"/>
          <w:szCs w:val="24"/>
          <w:lang w:val="tr-TR"/>
        </w:rPr>
      </w:pPr>
    </w:p>
    <w:p w:rsidR="00003841" w:rsidRPr="003B401C" w:rsidRDefault="00003841" w:rsidP="00003841">
      <w:pPr>
        <w:spacing w:after="0" w:line="480" w:lineRule="auto"/>
        <w:jc w:val="right"/>
        <w:rPr>
          <w:rFonts w:ascii="Times New Roman" w:hAnsi="Times New Roman" w:cs="Times New Roman"/>
          <w:sz w:val="24"/>
          <w:szCs w:val="24"/>
          <w:lang w:val="tr-TR"/>
        </w:rPr>
      </w:pPr>
      <w:r w:rsidRPr="003B401C">
        <w:rPr>
          <w:rFonts w:ascii="Times New Roman" w:hAnsi="Times New Roman" w:cs="Times New Roman"/>
          <w:sz w:val="24"/>
          <w:szCs w:val="24"/>
          <w:lang w:val="tr-TR"/>
        </w:rPr>
        <w:t>Sahibe Alam Azami Nadwi</w:t>
      </w:r>
    </w:p>
    <w:p w:rsidR="009A0E2D" w:rsidRPr="00003841" w:rsidRDefault="00003841" w:rsidP="00003841">
      <w:pPr>
        <w:jc w:val="right"/>
      </w:pPr>
      <w:r>
        <w:rPr>
          <w:rFonts w:ascii="Times New Roman" w:hAnsi="Times New Roman" w:cs="Times New Roman"/>
          <w:sz w:val="24"/>
          <w:szCs w:val="24"/>
          <w:lang w:val="tr-TR"/>
        </w:rPr>
        <w:t>Çeviren</w:t>
      </w:r>
      <w:r w:rsidRPr="003B401C">
        <w:rPr>
          <w:rFonts w:ascii="Times New Roman" w:hAnsi="Times New Roman" w:cs="Times New Roman"/>
          <w:sz w:val="24"/>
          <w:szCs w:val="24"/>
          <w:lang w:val="tr-TR"/>
        </w:rPr>
        <w:t xml:space="preserve"> Hasan Çolak</w:t>
      </w:r>
    </w:p>
    <w:sectPr w:rsidR="009A0E2D" w:rsidRPr="000038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738"/>
    <w:rsid w:val="00003841"/>
    <w:rsid w:val="000071C0"/>
    <w:rsid w:val="00080D28"/>
    <w:rsid w:val="00083E80"/>
    <w:rsid w:val="002827DF"/>
    <w:rsid w:val="006C6B50"/>
    <w:rsid w:val="00791238"/>
    <w:rsid w:val="00C517A4"/>
    <w:rsid w:val="00C6273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7DF"/>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7DF"/>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95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398</Words>
  <Characters>2275</Characters>
  <Application>Microsoft Office Word</Application>
  <DocSecurity>0</DocSecurity>
  <Lines>18</Lines>
  <Paragraphs>5</Paragraphs>
  <ScaleCrop>false</ScaleCrop>
  <Company>Microsoft</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5</cp:revision>
  <dcterms:created xsi:type="dcterms:W3CDTF">2015-02-23T12:13:00Z</dcterms:created>
  <dcterms:modified xsi:type="dcterms:W3CDTF">2015-06-09T12:40:00Z</dcterms:modified>
</cp:coreProperties>
</file>