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FD9" w:rsidRPr="00422FD9" w:rsidRDefault="00422FD9" w:rsidP="00422FD9">
      <w:pPr>
        <w:bidi/>
        <w:spacing w:after="0" w:line="480" w:lineRule="auto"/>
        <w:rPr>
          <w:rFonts w:ascii="Times New Roman" w:hAnsi="Times New Roman" w:cs="Times New Roman"/>
          <w:i/>
          <w:sz w:val="24"/>
          <w:szCs w:val="24"/>
        </w:rPr>
      </w:pPr>
      <w:r w:rsidRPr="00422FD9">
        <w:rPr>
          <w:rFonts w:ascii="Times New Roman" w:hAnsi="Times New Roman" w:cs="Times New Roman"/>
          <w:i/>
          <w:sz w:val="24"/>
          <w:szCs w:val="24"/>
          <w:rtl/>
        </w:rPr>
        <w:t xml:space="preserve">بهنسي، أحمد فتحي. </w:t>
      </w:r>
      <w:r w:rsidRPr="00422FD9">
        <w:rPr>
          <w:rFonts w:ascii="Times New Roman" w:hAnsi="Times New Roman" w:cs="Times New Roman"/>
          <w:iCs/>
          <w:sz w:val="24"/>
          <w:szCs w:val="24"/>
          <w:rtl/>
        </w:rPr>
        <w:t>الحدود في الإسلام</w:t>
      </w:r>
      <w:r w:rsidRPr="00422FD9">
        <w:rPr>
          <w:rFonts w:ascii="Times New Roman" w:hAnsi="Times New Roman" w:cs="Times New Roman"/>
          <w:i/>
          <w:sz w:val="24"/>
          <w:szCs w:val="24"/>
          <w:rtl/>
        </w:rPr>
        <w:t xml:space="preserve">. القاهرة: مؤسسة المطبوعات الحديثة، </w:t>
      </w:r>
      <w:r w:rsidRPr="00422FD9">
        <w:rPr>
          <w:rFonts w:ascii="Times New Roman" w:hAnsi="Times New Roman" w:cs="Times New Roman"/>
          <w:i/>
          <w:sz w:val="24"/>
          <w:szCs w:val="24"/>
          <w:rtl/>
          <w:lang w:bidi="fa-IR"/>
        </w:rPr>
        <w:t>۱</w:t>
      </w:r>
      <w:r w:rsidRPr="00422FD9">
        <w:rPr>
          <w:rFonts w:ascii="Times New Roman" w:hAnsi="Times New Roman" w:cs="Times New Roman"/>
          <w:i/>
          <w:sz w:val="24"/>
          <w:szCs w:val="24"/>
          <w:rtl/>
        </w:rPr>
        <w:t>٩٦</w:t>
      </w:r>
      <w:r w:rsidRPr="00422FD9">
        <w:rPr>
          <w:rFonts w:ascii="Times New Roman" w:hAnsi="Times New Roman" w:cs="Times New Roman"/>
          <w:i/>
          <w:sz w:val="24"/>
          <w:szCs w:val="24"/>
          <w:rtl/>
          <w:lang w:bidi="fa-IR"/>
        </w:rPr>
        <w:t>۲</w:t>
      </w:r>
      <w:r w:rsidRPr="00422FD9">
        <w:rPr>
          <w:rFonts w:ascii="Times New Roman" w:hAnsi="Times New Roman" w:cs="Times New Roman"/>
          <w:i/>
          <w:sz w:val="24"/>
          <w:szCs w:val="24"/>
          <w:rtl/>
        </w:rPr>
        <w:t xml:space="preserve">، </w:t>
      </w:r>
      <w:r w:rsidRPr="00422FD9">
        <w:rPr>
          <w:rFonts w:ascii="Times New Roman" w:hAnsi="Times New Roman" w:cs="Times New Roman"/>
          <w:i/>
          <w:sz w:val="24"/>
          <w:szCs w:val="24"/>
          <w:rtl/>
          <w:lang w:bidi="fa-IR"/>
        </w:rPr>
        <w:t>۱</w:t>
      </w:r>
      <w:r w:rsidRPr="00422FD9">
        <w:rPr>
          <w:rFonts w:ascii="Times New Roman" w:hAnsi="Times New Roman" w:cs="Times New Roman"/>
          <w:i/>
          <w:sz w:val="24"/>
          <w:szCs w:val="24"/>
          <w:rtl/>
        </w:rPr>
        <w:t>٦٩ ص.</w:t>
      </w:r>
    </w:p>
    <w:p w:rsidR="00422FD9" w:rsidRPr="00422FD9" w:rsidRDefault="00422FD9" w:rsidP="00422FD9">
      <w:pPr>
        <w:bidi/>
        <w:spacing w:after="0" w:line="480" w:lineRule="auto"/>
        <w:rPr>
          <w:rFonts w:ascii="Times New Roman" w:hAnsi="Times New Roman" w:cs="Times New Roman"/>
          <w:i/>
          <w:sz w:val="24"/>
          <w:szCs w:val="24"/>
        </w:rPr>
      </w:pPr>
      <w:r w:rsidRPr="00422FD9">
        <w:rPr>
          <w:rFonts w:ascii="Times New Roman" w:hAnsi="Times New Roman" w:cs="Times New Roman"/>
          <w:i/>
          <w:sz w:val="24"/>
          <w:szCs w:val="24"/>
          <w:rtl/>
        </w:rPr>
        <w:tab/>
      </w:r>
    </w:p>
    <w:p w:rsidR="0014605D" w:rsidRPr="003B401C" w:rsidRDefault="00422FD9" w:rsidP="00422FD9">
      <w:pPr>
        <w:spacing w:after="0" w:line="480" w:lineRule="auto"/>
        <w:rPr>
          <w:rFonts w:ascii="Times New Roman" w:hAnsi="Times New Roman" w:cs="Times New Roman"/>
          <w:sz w:val="24"/>
          <w:szCs w:val="24"/>
          <w:lang w:val="tr-TR"/>
        </w:rPr>
      </w:pPr>
      <w:r w:rsidRPr="00422FD9">
        <w:rPr>
          <w:rFonts w:ascii="Times New Roman" w:hAnsi="Times New Roman" w:cs="Times New Roman"/>
          <w:i/>
          <w:sz w:val="24"/>
          <w:szCs w:val="24"/>
          <w:rtl/>
        </w:rPr>
        <w:t xml:space="preserve"> </w:t>
      </w:r>
      <w:proofErr w:type="spellStart"/>
      <w:r w:rsidRPr="00422FD9">
        <w:rPr>
          <w:rFonts w:ascii="Times New Roman" w:hAnsi="Times New Roman" w:cs="Times New Roman"/>
          <w:iCs/>
          <w:sz w:val="24"/>
          <w:szCs w:val="24"/>
          <w:lang w:bidi="ar-SY"/>
        </w:rPr>
        <w:t>Bahnasi</w:t>
      </w:r>
      <w:proofErr w:type="spellEnd"/>
      <w:r w:rsidRPr="00422FD9">
        <w:rPr>
          <w:rFonts w:ascii="Times New Roman" w:hAnsi="Times New Roman" w:cs="Times New Roman"/>
          <w:iCs/>
          <w:sz w:val="24"/>
          <w:szCs w:val="24"/>
          <w:lang w:bidi="ar-SY"/>
        </w:rPr>
        <w:t xml:space="preserve">, Ahmad </w:t>
      </w:r>
      <w:proofErr w:type="spellStart"/>
      <w:r w:rsidRPr="00422FD9">
        <w:rPr>
          <w:rFonts w:ascii="Times New Roman" w:hAnsi="Times New Roman" w:cs="Times New Roman"/>
          <w:iCs/>
          <w:sz w:val="24"/>
          <w:szCs w:val="24"/>
          <w:lang w:bidi="ar-SY"/>
        </w:rPr>
        <w:t>Fathi</w:t>
      </w:r>
      <w:proofErr w:type="spellEnd"/>
      <w:r w:rsidRPr="00422FD9">
        <w:rPr>
          <w:rFonts w:ascii="Times New Roman" w:hAnsi="Times New Roman" w:cs="Times New Roman"/>
          <w:iCs/>
          <w:sz w:val="24"/>
          <w:szCs w:val="24"/>
          <w:lang w:bidi="ar-SY"/>
        </w:rPr>
        <w:t>.</w:t>
      </w:r>
      <w:r w:rsidRPr="00422FD9">
        <w:rPr>
          <w:rFonts w:ascii="Times New Roman" w:hAnsi="Times New Roman" w:cs="Times New Roman"/>
          <w:i/>
          <w:sz w:val="24"/>
          <w:szCs w:val="24"/>
          <w:lang w:bidi="ar-SY"/>
        </w:rPr>
        <w:t xml:space="preserve"> </w:t>
      </w:r>
      <w:proofErr w:type="gramStart"/>
      <w:r w:rsidRPr="00422FD9">
        <w:rPr>
          <w:rFonts w:ascii="Times New Roman" w:hAnsi="Times New Roman" w:cs="Times New Roman"/>
          <w:i/>
          <w:iCs/>
          <w:sz w:val="24"/>
          <w:szCs w:val="24"/>
          <w:lang w:bidi="ar-SY"/>
        </w:rPr>
        <w:t>Al-</w:t>
      </w:r>
      <w:proofErr w:type="spellStart"/>
      <w:r w:rsidRPr="00422FD9">
        <w:rPr>
          <w:rFonts w:ascii="Times New Roman" w:hAnsi="Times New Roman" w:cs="Times New Roman"/>
          <w:i/>
          <w:iCs/>
          <w:sz w:val="24"/>
          <w:szCs w:val="24"/>
          <w:lang w:bidi="ar-SY"/>
        </w:rPr>
        <w:t>Hudud</w:t>
      </w:r>
      <w:proofErr w:type="spellEnd"/>
      <w:r w:rsidRPr="00422FD9">
        <w:rPr>
          <w:rFonts w:ascii="Times New Roman" w:hAnsi="Times New Roman" w:cs="Times New Roman"/>
          <w:i/>
          <w:iCs/>
          <w:sz w:val="24"/>
          <w:szCs w:val="24"/>
          <w:lang w:bidi="ar-SY"/>
        </w:rPr>
        <w:t xml:space="preserve"> fi al-Islam</w:t>
      </w:r>
      <w:r w:rsidRPr="00422FD9">
        <w:rPr>
          <w:rFonts w:ascii="Times New Roman" w:hAnsi="Times New Roman" w:cs="Times New Roman"/>
          <w:i/>
          <w:sz w:val="24"/>
          <w:szCs w:val="24"/>
          <w:lang w:bidi="ar-SY"/>
        </w:rPr>
        <w:t>.</w:t>
      </w:r>
      <w:proofErr w:type="gramEnd"/>
      <w:r w:rsidRPr="00422FD9">
        <w:rPr>
          <w:rFonts w:ascii="Times New Roman" w:hAnsi="Times New Roman" w:cs="Times New Roman"/>
          <w:i/>
          <w:sz w:val="24"/>
          <w:szCs w:val="24"/>
          <w:lang w:bidi="ar-SY"/>
        </w:rPr>
        <w:t xml:space="preserve"> </w:t>
      </w:r>
      <w:r w:rsidR="0014605D">
        <w:rPr>
          <w:rFonts w:ascii="Times New Roman" w:hAnsi="Times New Roman" w:cs="Times New Roman"/>
          <w:sz w:val="24"/>
          <w:szCs w:val="24"/>
          <w:lang w:val="tr-TR"/>
        </w:rPr>
        <w:t>Kahire</w:t>
      </w:r>
      <w:r w:rsidR="0014605D" w:rsidRPr="003B401C">
        <w:rPr>
          <w:rFonts w:ascii="Times New Roman" w:hAnsi="Times New Roman" w:cs="Times New Roman"/>
          <w:sz w:val="24"/>
          <w:szCs w:val="24"/>
          <w:lang w:val="tr-TR"/>
        </w:rPr>
        <w:t>: Mu’assasat al-Matbu‘at al-Haditha</w:t>
      </w:r>
      <w:r>
        <w:rPr>
          <w:rFonts w:ascii="Times New Roman" w:hAnsi="Times New Roman" w:cs="Times New Roman"/>
          <w:sz w:val="24"/>
          <w:szCs w:val="24"/>
          <w:lang w:val="tr-TR"/>
        </w:rPr>
        <w:t>h</w:t>
      </w:r>
      <w:r w:rsidR="0014605D" w:rsidRPr="003B401C">
        <w:rPr>
          <w:rFonts w:ascii="Times New Roman" w:hAnsi="Times New Roman" w:cs="Times New Roman"/>
          <w:sz w:val="24"/>
          <w:szCs w:val="24"/>
          <w:lang w:val="tr-TR"/>
        </w:rPr>
        <w:t xml:space="preserve">, 1962, 169 </w:t>
      </w:r>
      <w:r w:rsidR="0014605D">
        <w:rPr>
          <w:rFonts w:ascii="Times New Roman" w:hAnsi="Times New Roman" w:cs="Times New Roman"/>
          <w:sz w:val="24"/>
          <w:szCs w:val="24"/>
          <w:lang w:val="tr-TR"/>
        </w:rPr>
        <w:t>s.</w:t>
      </w:r>
    </w:p>
    <w:p w:rsidR="0014605D" w:rsidRPr="003B401C" w:rsidRDefault="0014605D" w:rsidP="0014605D">
      <w:pPr>
        <w:spacing w:after="0" w:line="480" w:lineRule="auto"/>
        <w:rPr>
          <w:rFonts w:ascii="Times New Roman" w:hAnsi="Times New Roman" w:cs="Times New Roman"/>
          <w:b/>
          <w:bCs/>
          <w:sz w:val="24"/>
          <w:szCs w:val="24"/>
          <w:lang w:val="tr-TR"/>
        </w:rPr>
      </w:pPr>
    </w:p>
    <w:p w:rsidR="0014605D" w:rsidRPr="00011AEA" w:rsidRDefault="0014605D" w:rsidP="0014605D">
      <w:pPr>
        <w:spacing w:after="0" w:line="480" w:lineRule="auto"/>
        <w:jc w:val="center"/>
        <w:rPr>
          <w:rFonts w:ascii="Times New Roman" w:hAnsi="Times New Roman" w:cs="Times New Roman"/>
          <w:b/>
          <w:bCs/>
          <w:sz w:val="24"/>
          <w:szCs w:val="24"/>
          <w:lang w:val="tr-TR"/>
        </w:rPr>
      </w:pPr>
      <w:r w:rsidRPr="00011AEA">
        <w:rPr>
          <w:rFonts w:ascii="Times New Roman" w:hAnsi="Times New Roman" w:cs="Times New Roman"/>
          <w:b/>
          <w:bCs/>
          <w:sz w:val="24"/>
          <w:szCs w:val="24"/>
          <w:lang w:val="tr-TR"/>
        </w:rPr>
        <w:t>ÖZET</w:t>
      </w:r>
    </w:p>
    <w:p w:rsidR="0014605D" w:rsidRPr="003B401C" w:rsidRDefault="0014605D" w:rsidP="0014605D">
      <w:pPr>
        <w:spacing w:after="0" w:line="480" w:lineRule="auto"/>
        <w:jc w:val="center"/>
        <w:rPr>
          <w:rFonts w:ascii="Times New Roman" w:hAnsi="Times New Roman" w:cs="Times New Roman"/>
          <w:sz w:val="24"/>
          <w:szCs w:val="24"/>
          <w:lang w:val="tr-TR"/>
        </w:rPr>
      </w:pPr>
    </w:p>
    <w:p w:rsidR="0014605D" w:rsidRPr="003B401C" w:rsidRDefault="0014605D" w:rsidP="0014605D">
      <w:pPr>
        <w:spacing w:after="0" w:line="480" w:lineRule="auto"/>
        <w:jc w:val="center"/>
        <w:rPr>
          <w:rFonts w:ascii="Times New Roman" w:hAnsi="Times New Roman" w:cs="Times New Roman"/>
          <w:b/>
          <w:bCs/>
          <w:sz w:val="24"/>
          <w:szCs w:val="24"/>
          <w:lang w:val="tr-TR"/>
        </w:rPr>
      </w:pPr>
      <w:r w:rsidRPr="003B401C">
        <w:rPr>
          <w:rFonts w:ascii="Times New Roman" w:hAnsi="Times New Roman" w:cs="Times New Roman"/>
          <w:b/>
          <w:bCs/>
          <w:sz w:val="24"/>
          <w:szCs w:val="24"/>
          <w:lang w:val="tr-TR"/>
        </w:rPr>
        <w:t>İslam’da Cezalar</w:t>
      </w:r>
    </w:p>
    <w:p w:rsidR="0014605D" w:rsidRPr="003B401C" w:rsidRDefault="0014605D" w:rsidP="0014605D">
      <w:pPr>
        <w:spacing w:after="0" w:line="480" w:lineRule="auto"/>
        <w:jc w:val="center"/>
        <w:rPr>
          <w:rFonts w:ascii="Times New Roman" w:hAnsi="Times New Roman" w:cs="Times New Roman"/>
          <w:b/>
          <w:bCs/>
          <w:sz w:val="24"/>
          <w:szCs w:val="24"/>
          <w:lang w:val="tr-TR"/>
        </w:rPr>
      </w:pPr>
    </w:p>
    <w:p w:rsidR="0014605D" w:rsidRPr="00AB23A0" w:rsidRDefault="0014605D" w:rsidP="0014605D">
      <w:pPr>
        <w:bidi/>
        <w:spacing w:after="0" w:line="480" w:lineRule="auto"/>
        <w:jc w:val="center"/>
        <w:rPr>
          <w:rFonts w:ascii="Times New Roman" w:hAnsi="Times New Roman" w:cs="Times New Roman"/>
          <w:i/>
          <w:iCs/>
          <w:sz w:val="24"/>
          <w:szCs w:val="24"/>
          <w:lang w:val="tr-TR"/>
        </w:rPr>
      </w:pPr>
      <w:r w:rsidRPr="00AB23A0">
        <w:rPr>
          <w:rFonts w:ascii="Times New Roman" w:hAnsi="Times New Roman" w:cs="Times New Roman"/>
          <w:i/>
          <w:iCs/>
          <w:sz w:val="24"/>
          <w:szCs w:val="24"/>
          <w:rtl/>
          <w:lang w:val="tr-TR"/>
        </w:rPr>
        <w:t>الحدود في الإسلام</w:t>
      </w:r>
    </w:p>
    <w:p w:rsidR="0014605D" w:rsidRPr="003B401C" w:rsidRDefault="0014605D" w:rsidP="0014605D">
      <w:pPr>
        <w:spacing w:after="0" w:line="480" w:lineRule="auto"/>
        <w:rPr>
          <w:rFonts w:ascii="Times New Roman" w:hAnsi="Times New Roman" w:cs="Times New Roman"/>
          <w:i/>
          <w:iCs/>
          <w:sz w:val="24"/>
          <w:szCs w:val="24"/>
          <w:lang w:val="tr-TR"/>
        </w:rPr>
      </w:pPr>
    </w:p>
    <w:p w:rsidR="0014605D" w:rsidRPr="003B401C" w:rsidRDefault="0014605D" w:rsidP="0014605D">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i/>
          <w:iCs/>
          <w:sz w:val="24"/>
          <w:szCs w:val="24"/>
          <w:lang w:val="tr-TR"/>
        </w:rPr>
        <w:t>Al-Hudud fi al-Islam</w:t>
      </w:r>
      <w:r w:rsidRPr="003B401C">
        <w:rPr>
          <w:rFonts w:ascii="Times New Roman" w:hAnsi="Times New Roman" w:cs="Times New Roman"/>
          <w:sz w:val="24"/>
          <w:szCs w:val="24"/>
          <w:lang w:val="tr-TR"/>
        </w:rPr>
        <w:t xml:space="preserve">, Mu’assasat al-Maṭbu‘at al-Haditha tarafından basılan “İslam ile” serisinin on ikinci kitabıdır. Eser, kısa bir giriş ve üç bölümden oluşmaktadır. </w:t>
      </w:r>
    </w:p>
    <w:p w:rsidR="0014605D" w:rsidRPr="003B401C" w:rsidRDefault="0014605D" w:rsidP="0014605D">
      <w:pPr>
        <w:spacing w:after="0" w:line="480" w:lineRule="auto"/>
        <w:jc w:val="both"/>
        <w:rPr>
          <w:rFonts w:ascii="Times New Roman" w:hAnsi="Times New Roman" w:cs="Times New Roman"/>
          <w:sz w:val="24"/>
          <w:szCs w:val="24"/>
          <w:lang w:val="tr-TR"/>
        </w:rPr>
      </w:pPr>
    </w:p>
    <w:p w:rsidR="0014605D" w:rsidRPr="003B401C" w:rsidRDefault="0014605D" w:rsidP="0014605D">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 “Cezalar Üstüne Birkaç Önemli Söz” başlıklı birinci bölümde üç alt bölüm yer almaktadır. Bunlardan ilkinde yazar Ahmad Fathi Bahnasi, dünyevi cezanın</w:t>
      </w:r>
      <w:r w:rsidRPr="003B401C">
        <w:rPr>
          <w:rFonts w:ascii="Times New Roman" w:hAnsi="Times New Roman" w:cs="Times New Roman"/>
          <w:i/>
          <w:iCs/>
          <w:sz w:val="24"/>
          <w:szCs w:val="24"/>
          <w:lang w:val="tr-TR"/>
        </w:rPr>
        <w:t xml:space="preserve"> </w:t>
      </w:r>
      <w:r w:rsidRPr="003B401C">
        <w:rPr>
          <w:rFonts w:ascii="Times New Roman" w:hAnsi="Times New Roman" w:cs="Times New Roman"/>
          <w:sz w:val="24"/>
          <w:szCs w:val="24"/>
          <w:lang w:val="tr-TR"/>
        </w:rPr>
        <w:t>(</w:t>
      </w:r>
      <w:r w:rsidRPr="003B401C">
        <w:rPr>
          <w:rFonts w:ascii="Times New Roman" w:hAnsi="Times New Roman" w:cs="Times New Roman"/>
          <w:i/>
          <w:iCs/>
          <w:sz w:val="24"/>
          <w:szCs w:val="24"/>
          <w:lang w:val="tr-TR"/>
        </w:rPr>
        <w:t>‘uquba</w:t>
      </w:r>
      <w:r w:rsidRPr="003B401C">
        <w:rPr>
          <w:rFonts w:ascii="Times New Roman" w:hAnsi="Times New Roman" w:cs="Times New Roman"/>
          <w:sz w:val="24"/>
          <w:szCs w:val="24"/>
          <w:lang w:val="tr-TR"/>
        </w:rPr>
        <w:t>) anlamını ve ilahi ceza (</w:t>
      </w:r>
      <w:r w:rsidRPr="003B401C">
        <w:rPr>
          <w:rFonts w:ascii="Times New Roman" w:hAnsi="Times New Roman" w:cs="Times New Roman"/>
          <w:i/>
          <w:iCs/>
          <w:sz w:val="24"/>
          <w:szCs w:val="24"/>
          <w:lang w:val="tr-TR"/>
        </w:rPr>
        <w:t xml:space="preserve">‘iqab) </w:t>
      </w:r>
      <w:r w:rsidRPr="003B401C">
        <w:rPr>
          <w:rFonts w:ascii="Times New Roman" w:hAnsi="Times New Roman" w:cs="Times New Roman"/>
          <w:iCs/>
          <w:sz w:val="24"/>
          <w:szCs w:val="24"/>
          <w:lang w:val="tr-TR"/>
        </w:rPr>
        <w:t xml:space="preserve">ile farklarını ve dünyevi cezaların zorunlu </w:t>
      </w:r>
      <w:r w:rsidRPr="003B401C">
        <w:rPr>
          <w:rFonts w:ascii="Times New Roman" w:hAnsi="Times New Roman" w:cs="Times New Roman"/>
          <w:sz w:val="24"/>
          <w:szCs w:val="24"/>
          <w:lang w:val="tr-TR"/>
        </w:rPr>
        <w:t>(</w:t>
      </w:r>
      <w:r w:rsidRPr="003B401C">
        <w:rPr>
          <w:rFonts w:ascii="Times New Roman" w:hAnsi="Times New Roman" w:cs="Times New Roman"/>
          <w:i/>
          <w:sz w:val="24"/>
          <w:szCs w:val="24"/>
          <w:lang w:val="tr-TR"/>
        </w:rPr>
        <w:t>jawabir</w:t>
      </w:r>
      <w:r w:rsidRPr="003B401C">
        <w:rPr>
          <w:rFonts w:ascii="Times New Roman" w:hAnsi="Times New Roman" w:cs="Times New Roman"/>
          <w:sz w:val="24"/>
          <w:szCs w:val="24"/>
          <w:lang w:val="tr-TR"/>
        </w:rPr>
        <w:t xml:space="preserve">) </w:t>
      </w:r>
      <w:r w:rsidRPr="003B401C">
        <w:rPr>
          <w:rFonts w:ascii="Times New Roman" w:hAnsi="Times New Roman" w:cs="Times New Roman"/>
          <w:iCs/>
          <w:sz w:val="24"/>
          <w:szCs w:val="24"/>
          <w:lang w:val="tr-TR"/>
        </w:rPr>
        <w:t xml:space="preserve">ya da disipline edici </w:t>
      </w:r>
      <w:r w:rsidRPr="003B401C">
        <w:rPr>
          <w:rFonts w:ascii="Times New Roman" w:hAnsi="Times New Roman" w:cs="Times New Roman"/>
          <w:sz w:val="24"/>
          <w:szCs w:val="24"/>
          <w:lang w:val="tr-TR"/>
        </w:rPr>
        <w:t>(</w:t>
      </w:r>
      <w:r w:rsidRPr="003B401C">
        <w:rPr>
          <w:rFonts w:ascii="Times New Roman" w:hAnsi="Times New Roman" w:cs="Times New Roman"/>
          <w:i/>
          <w:sz w:val="24"/>
          <w:szCs w:val="24"/>
          <w:lang w:val="tr-TR"/>
        </w:rPr>
        <w:t>zawajir</w:t>
      </w:r>
      <w:r w:rsidRPr="003B401C">
        <w:rPr>
          <w:rFonts w:ascii="Times New Roman" w:hAnsi="Times New Roman" w:cs="Times New Roman"/>
          <w:sz w:val="24"/>
          <w:szCs w:val="24"/>
          <w:lang w:val="tr-TR"/>
        </w:rPr>
        <w:t>)</w:t>
      </w:r>
      <w:r w:rsidRPr="003B401C">
        <w:rPr>
          <w:rFonts w:ascii="Times New Roman" w:hAnsi="Times New Roman" w:cs="Times New Roman"/>
          <w:iCs/>
          <w:sz w:val="24"/>
          <w:szCs w:val="24"/>
          <w:lang w:val="tr-TR"/>
        </w:rPr>
        <w:t xml:space="preserve"> olup olmadığını ele</w:t>
      </w:r>
      <w:r w:rsidRPr="003B401C">
        <w:rPr>
          <w:rFonts w:ascii="Times New Roman" w:hAnsi="Times New Roman" w:cs="Times New Roman"/>
          <w:sz w:val="24"/>
          <w:szCs w:val="24"/>
          <w:lang w:val="tr-TR"/>
        </w:rPr>
        <w:t xml:space="preserve"> almaktadır. Yazar ikinci alt bölümde cezaların amaçlarının yanı sıra, zina, alkol içme, hırsızlık ve soygunculuk suçlarını ele almaktadır. Üçüncü alt bölümde ise cezaların niteliklerini ve emredilen cezaların (</w:t>
      </w:r>
      <w:r w:rsidRPr="003B401C">
        <w:rPr>
          <w:rFonts w:ascii="Times New Roman" w:hAnsi="Times New Roman" w:cs="Times New Roman"/>
          <w:i/>
          <w:sz w:val="24"/>
          <w:szCs w:val="24"/>
          <w:lang w:val="tr-TR"/>
        </w:rPr>
        <w:t>al-hudud</w:t>
      </w:r>
      <w:r w:rsidRPr="003B401C">
        <w:rPr>
          <w:rFonts w:ascii="Times New Roman" w:hAnsi="Times New Roman" w:cs="Times New Roman"/>
          <w:sz w:val="24"/>
          <w:szCs w:val="24"/>
          <w:lang w:val="tr-TR"/>
        </w:rPr>
        <w:t xml:space="preserve">) özelliklerini incelemektedir.   </w:t>
      </w:r>
    </w:p>
    <w:p w:rsidR="0014605D" w:rsidRPr="003B401C" w:rsidRDefault="0014605D" w:rsidP="0014605D">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 “Emredilen Cezanın İslam Ceza Hukukundaki Yeri” başlıklı ikinci bölüm, emredilen cezaların Allah’la olan bağlantısını ve bu tür cezaların özelliklerini ele alan iki alt bölümden oluşmaktadır.</w:t>
      </w:r>
    </w:p>
    <w:p w:rsidR="0014605D" w:rsidRPr="003B401C" w:rsidRDefault="0014605D" w:rsidP="0014605D">
      <w:pPr>
        <w:spacing w:after="0" w:line="480" w:lineRule="auto"/>
        <w:jc w:val="both"/>
        <w:rPr>
          <w:rFonts w:ascii="Times New Roman" w:hAnsi="Times New Roman" w:cs="Times New Roman"/>
          <w:sz w:val="24"/>
          <w:szCs w:val="24"/>
          <w:lang w:val="tr-TR"/>
        </w:rPr>
      </w:pPr>
    </w:p>
    <w:p w:rsidR="0014605D" w:rsidRPr="003B401C" w:rsidRDefault="0014605D" w:rsidP="0014605D">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lastRenderedPageBreak/>
        <w:t xml:space="preserve">“Emredilmiş Bir Cezayı Gerektiren Suçlar” başlıklı son bölümde, Bahnasi, altı konudan bahsetmektedir: hırsızlık, zina, iftira, sarhoşluk verici maddeleri içmek, isyan ve din değiştirme. </w:t>
      </w:r>
    </w:p>
    <w:p w:rsidR="0014605D" w:rsidRPr="003B401C" w:rsidRDefault="0014605D" w:rsidP="0014605D">
      <w:pPr>
        <w:spacing w:after="0" w:line="480" w:lineRule="auto"/>
        <w:jc w:val="both"/>
        <w:rPr>
          <w:rFonts w:ascii="Times New Roman" w:hAnsi="Times New Roman" w:cs="Times New Roman"/>
          <w:sz w:val="24"/>
          <w:szCs w:val="24"/>
          <w:lang w:val="tr-TR"/>
        </w:rPr>
      </w:pPr>
    </w:p>
    <w:p w:rsidR="0014605D" w:rsidRPr="003B401C" w:rsidRDefault="0014605D" w:rsidP="0014605D">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Sayfaların çoğu okunabilir olsa da kitabın üretim kalitesi düşüktür. Kitapta kaynak listesi bulunmamaktadır; bunun yerine Bahnasi dipnotlarda bazı kaynak bilgilerini vermiştir. Ancak, atıfta bulunduğu Kuran ayetlerinin numaralarını eklemediği gibi, hadisler (Peygamberin Sözleri) için  detaylı bir kaynakça da sunmamaktadır. Bilgiler tutarlı bir şekilde organize edilmemiştir; örneğin, bazı bölümler temalara ayrılırken diğerleri ayrılmamış ve bazı temalar alt bölümlere ayrılırken bir kısmı bu şekilde düzenlenmemiştir. </w:t>
      </w:r>
    </w:p>
    <w:p w:rsidR="0014605D" w:rsidRPr="003B401C" w:rsidRDefault="0014605D" w:rsidP="0014605D">
      <w:pPr>
        <w:spacing w:after="0" w:line="480" w:lineRule="auto"/>
        <w:jc w:val="both"/>
        <w:rPr>
          <w:rFonts w:ascii="Times New Roman" w:hAnsi="Times New Roman" w:cs="Times New Roman"/>
          <w:sz w:val="24"/>
          <w:szCs w:val="24"/>
          <w:lang w:val="tr-TR"/>
        </w:rPr>
      </w:pPr>
    </w:p>
    <w:p w:rsidR="0014605D" w:rsidRDefault="0014605D" w:rsidP="007D5838">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Genel itibar</w:t>
      </w:r>
      <w:r w:rsidR="007D5838" w:rsidRPr="007D5838">
        <w:rPr>
          <w:rFonts w:ascii="Times New Roman" w:hAnsi="Times New Roman" w:cs="Times New Roman"/>
          <w:sz w:val="24"/>
          <w:szCs w:val="24"/>
          <w:lang w:val="tr-TR"/>
        </w:rPr>
        <w:t>ı</w:t>
      </w:r>
      <w:r w:rsidRPr="003B401C">
        <w:rPr>
          <w:rFonts w:ascii="Times New Roman" w:hAnsi="Times New Roman" w:cs="Times New Roman"/>
          <w:sz w:val="24"/>
          <w:szCs w:val="24"/>
          <w:lang w:val="tr-TR"/>
        </w:rPr>
        <w:t xml:space="preserve">yle bu kitap araştırmacılar ve akademisyenlerden ziyade genel okuyucular için daha uygun olabilir. </w:t>
      </w:r>
    </w:p>
    <w:p w:rsidR="0014605D" w:rsidRPr="003B401C" w:rsidRDefault="0014605D" w:rsidP="0014605D">
      <w:pPr>
        <w:spacing w:after="0" w:line="480" w:lineRule="auto"/>
        <w:rPr>
          <w:rFonts w:ascii="Times New Roman" w:hAnsi="Times New Roman" w:cs="Times New Roman"/>
          <w:sz w:val="24"/>
          <w:szCs w:val="24"/>
          <w:lang w:val="tr-TR"/>
        </w:rPr>
      </w:pPr>
    </w:p>
    <w:p w:rsidR="0014605D" w:rsidRDefault="0014605D" w:rsidP="0014605D">
      <w:pPr>
        <w:jc w:val="right"/>
        <w:rPr>
          <w:rFonts w:ascii="Times New Roman" w:hAnsi="Times New Roman" w:cs="Times New Roman"/>
          <w:sz w:val="24"/>
          <w:szCs w:val="24"/>
        </w:rPr>
      </w:pPr>
      <w:r w:rsidRPr="003B401C">
        <w:rPr>
          <w:rFonts w:ascii="Times New Roman" w:hAnsi="Times New Roman" w:cs="Times New Roman"/>
          <w:sz w:val="24"/>
          <w:szCs w:val="24"/>
        </w:rPr>
        <w:t xml:space="preserve">Dahlia </w:t>
      </w:r>
      <w:proofErr w:type="spellStart"/>
      <w:r w:rsidRPr="003B401C">
        <w:rPr>
          <w:rFonts w:ascii="Times New Roman" w:hAnsi="Times New Roman" w:cs="Times New Roman"/>
          <w:sz w:val="24"/>
          <w:szCs w:val="24"/>
        </w:rPr>
        <w:t>Sabry</w:t>
      </w:r>
      <w:proofErr w:type="spellEnd"/>
    </w:p>
    <w:p w:rsidR="009A0E2D" w:rsidRPr="0014605D" w:rsidRDefault="0014605D" w:rsidP="0014605D">
      <w:pPr>
        <w:jc w:val="right"/>
      </w:pPr>
      <w:bookmarkStart w:id="0" w:name="_GoBack"/>
      <w:bookmarkEnd w:id="0"/>
      <w:r>
        <w:rPr>
          <w:rFonts w:ascii="Times New Roman" w:hAnsi="Times New Roman" w:cs="Times New Roman"/>
          <w:sz w:val="24"/>
          <w:szCs w:val="24"/>
          <w:lang w:val="tr-TR"/>
        </w:rPr>
        <w:t>Çeviren Hasan Çolak</w:t>
      </w:r>
    </w:p>
    <w:sectPr w:rsidR="009A0E2D" w:rsidRPr="001460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ADF"/>
    <w:rsid w:val="000071C0"/>
    <w:rsid w:val="00011AEA"/>
    <w:rsid w:val="00083E80"/>
    <w:rsid w:val="0014605D"/>
    <w:rsid w:val="003B7ADF"/>
    <w:rsid w:val="00422FD9"/>
    <w:rsid w:val="006C6B50"/>
    <w:rsid w:val="00791238"/>
    <w:rsid w:val="007D5838"/>
    <w:rsid w:val="00A15A9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A95"/>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A95"/>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1705</Characters>
  <Application>Microsoft Office Word</Application>
  <DocSecurity>0</DocSecurity>
  <Lines>14</Lines>
  <Paragraphs>3</Paragraphs>
  <ScaleCrop>false</ScaleCrop>
  <Company>Microsoft</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6</cp:revision>
  <dcterms:created xsi:type="dcterms:W3CDTF">2015-02-23T13:15:00Z</dcterms:created>
  <dcterms:modified xsi:type="dcterms:W3CDTF">2015-06-12T12:39:00Z</dcterms:modified>
</cp:coreProperties>
</file>