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5" w:rsidRPr="00DA0DE2" w:rsidRDefault="009B2D95" w:rsidP="00D6114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Harjono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Anwar.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Keluasan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Keadilannja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B42FA">
        <w:rPr>
          <w:rFonts w:ascii="Times New Roman" w:hAnsi="Times New Roman" w:cs="Times New Roman"/>
          <w:sz w:val="24"/>
          <w:szCs w:val="24"/>
          <w:lang w:val="en-US"/>
        </w:rPr>
        <w:t>akarta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1968, 280</w:t>
      </w:r>
      <w:r w:rsidR="00D61147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9B2D95" w:rsidRPr="00E037E0" w:rsidRDefault="009B2D95" w:rsidP="009B2D9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E037E0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9B2D95" w:rsidRPr="00DA0DE2" w:rsidRDefault="009B2D95" w:rsidP="009B2D95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9B2D95" w:rsidRPr="00DA0DE2" w:rsidRDefault="009B2D95" w:rsidP="009B2D9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القانون الإسلامي: سماحة و عدل</w:t>
      </w:r>
    </w:p>
    <w:p w:rsidR="009B2D95" w:rsidRPr="00DA0DE2" w:rsidRDefault="009B2D95" w:rsidP="009B2D9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D95" w:rsidRPr="00DA0DE2" w:rsidRDefault="009B2D95" w:rsidP="009B2D95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Keluasan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Keadilannja</w:t>
      </w:r>
      <w:proofErr w:type="spellEnd"/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B2D95" w:rsidRPr="00DA0DE2" w:rsidRDefault="009B2D95" w:rsidP="00D6114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هذا العمل هو أطروحة دكتوراة منشورة قدمت عام ١٩٦٨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الى الجامعة ا</w:t>
      </w:r>
      <w:r w:rsidR="00D61147">
        <w:rPr>
          <w:rFonts w:ascii="Times New Roman" w:hAnsi="Times New Roman" w:cs="Times New Roman" w:hint="cs"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sz w:val="24"/>
          <w:szCs w:val="24"/>
          <w:rtl/>
        </w:rPr>
        <w:t>سلامية بجاكرتا. و هو يوفر دراسة مفصلة للقانون الإسلامي تغطي نشوءه في قرون الإسلام الأولى و مصادره و عدة مواضيع محددة مرتبطة بعالمنا اليوم.</w:t>
      </w: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يبدأ الكتاب بمناقشة نشوء الفقه أيام الرسول و الراشدين و بعد ذلك، و كذلك تطور المذاهب و من ضمنها الشيعية. و بعدها يخصص الكاتب فصلا لمناقشة مصادر الشريعة و مقارنة الشريعة بالقانون العرفي. يتلو ذلك أربعة فصول مخصصة للقضايا الكبرى في العالم المعاصر: العلاقة بين الشريعة و الاقتصاد، المحرّمات، حقوق الإنسان و الحرية الفردية و مكانة المرأة في الشريعة الإسلامية.</w:t>
      </w: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لا يكشف العنوان كم أنّ الكتاب إلى جانب كونه عرضا منصفا للشريعة الإسلامية، فهو عمل دَعَوي يرثي فيه الكاتب تراجع نفوذ الشريعة و يدعو المجتمعات الإسلامية الى لتعزيزها كوسيلة لمقاومة النفوذ الغربي.</w:t>
      </w: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الكتاب عفا عليه الزمن في نواح شتى، فنقاشه تطور الشريعة الإسلامية مركَّز ولكنه غير نقدي. و بالرغم أن مسائل الاقتصاد و مكانة كل من الرجل و المرأة الاجتماية عمرها الآن أربعة عقود –  فإن معالجة الكاتب لعلاقة النصوص الإسلامية والفقه ما تزال نافعة. و تكمن أهمية الكتاب أصلا في أنه يشكل نافذة على التفكير الإندونيسي في الفقه الإسلامي قبيل انطلاق حركة الانبعاث الإسلامي منذ سبعينيات القرن العشرين.</w:t>
      </w: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B2D95" w:rsidRPr="00DA0DE2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بيتر ج. ريدل</w:t>
      </w:r>
    </w:p>
    <w:p w:rsidR="009A0E2D" w:rsidRPr="009B2D95" w:rsidRDefault="009B2D95" w:rsidP="009B2D9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ترجمة حسين علي عبد الساتر</w:t>
      </w:r>
    </w:p>
    <w:sectPr w:rsidR="009A0E2D" w:rsidRPr="009B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9"/>
    <w:rsid w:val="000071C0"/>
    <w:rsid w:val="000141F9"/>
    <w:rsid w:val="00083E80"/>
    <w:rsid w:val="001F4418"/>
    <w:rsid w:val="006C6B50"/>
    <w:rsid w:val="00791238"/>
    <w:rsid w:val="009B2D95"/>
    <w:rsid w:val="00D61147"/>
    <w:rsid w:val="00E0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1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1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2015-02-23T13:30:00Z</dcterms:created>
  <dcterms:modified xsi:type="dcterms:W3CDTF">2015-05-01T11:10:00Z</dcterms:modified>
</cp:coreProperties>
</file>