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FE" w:rsidRPr="00DA0DE2" w:rsidRDefault="00FD35FE" w:rsidP="00FD35F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 w:bidi="ar-SY"/>
        </w:rPr>
      </w:pPr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>Syarifuddin,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 xml:space="preserve">Amir. 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Meretas Kebekuan Ijtihad: Isu-isu Penting Hukum Kontemporer di Indonesia</w:t>
      </w:r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>. Ja</w:t>
      </w:r>
      <w:r w:rsidR="00E20384">
        <w:rPr>
          <w:rFonts w:ascii="Times New Roman" w:hAnsi="Times New Roman" w:cs="Times New Roman"/>
          <w:sz w:val="24"/>
          <w:szCs w:val="24"/>
          <w:lang w:val="en-US" w:bidi="ar-SY"/>
        </w:rPr>
        <w:t>karta: Ciputat Press, 2002, 274p</w:t>
      </w:r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 xml:space="preserve">p.  </w:t>
      </w:r>
    </w:p>
    <w:p w:rsidR="00FD35FE" w:rsidRPr="00DA0DE2" w:rsidRDefault="00FD35FE" w:rsidP="00FD35F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bidi="ar-SY"/>
        </w:rPr>
      </w:pPr>
    </w:p>
    <w:p w:rsidR="00FD35FE" w:rsidRPr="00710F62" w:rsidRDefault="00FD35FE" w:rsidP="00FD35FE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bookmarkStart w:id="0" w:name="_GoBack"/>
      <w:r w:rsidRPr="00710F62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ملخص</w:t>
      </w:r>
    </w:p>
    <w:bookmarkEnd w:id="0"/>
    <w:p w:rsidR="00FD35FE" w:rsidRPr="00DA0DE2" w:rsidRDefault="00FD35FE" w:rsidP="00FD35FE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</w:p>
    <w:p w:rsidR="00FD35FE" w:rsidRPr="00DA0DE2" w:rsidRDefault="00FD35FE" w:rsidP="00FD35FE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</w:rPr>
        <w:t>فتح باب الاجتهاد: القضايا القانونية الجوهرية في إندونيسيا المعاصرة</w:t>
      </w:r>
    </w:p>
    <w:p w:rsidR="00FD35FE" w:rsidRPr="00DA0DE2" w:rsidRDefault="00FD35FE" w:rsidP="00FD35FE">
      <w:pPr>
        <w:bidi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FD35FE" w:rsidRPr="00DA0DE2" w:rsidRDefault="00FD35FE" w:rsidP="00FD35FE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</w:pPr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Meretas Kebekuan Ijtihad: Isu-isu Penting Hukum Kontemporer di Indonesia</w:t>
      </w:r>
    </w:p>
    <w:p w:rsidR="00FD35FE" w:rsidRPr="00DA0DE2" w:rsidRDefault="00FD35FE" w:rsidP="00FD35F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br/>
        <w:t>يعالج هذا العمل مس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أ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لة الجهود الرامية لتضمين الاجتهاد في التشريع الإسلامي المعاصر في إندونيسيا. و ينقسم الكتاب إلى عشرين فصلا مرتبة في ثلاثة أقسام ، تصف ستة فصول منها مأسسة الشريعة الإسلامية في إندونيسيا، في حين تصف أربعة فصول 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أخرى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خصائص الفقه و أصوله في جنوب شرق آسيا. أما باقي الفصول فتصف موقف الشريعة الإسلامية من القضايا المعاصرة في إندونيسيا بدءا من وضع المرأة و الأبناء غير الشرعيين و حرية ممارسة الجنس إلى الفوائد المصرفية و المخدرات و 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الجنوح و </w:t>
      </w:r>
      <w:r w:rsidRPr="00DA0DE2">
        <w:rPr>
          <w:rFonts w:ascii="Times New Roman" w:hAnsi="Times New Roman" w:cs="Times New Roman"/>
          <w:sz w:val="24"/>
          <w:szCs w:val="24"/>
          <w:rtl/>
        </w:rPr>
        <w:t>الإجرام وصولا إلى المسائل المتعلقة بدور القانون في خلق مجتمع مدني.</w:t>
      </w:r>
      <w:r w:rsidRPr="00DA0DE2">
        <w:rPr>
          <w:rFonts w:ascii="Times New Roman" w:hAnsi="Times New Roman" w:cs="Times New Roman"/>
          <w:sz w:val="24"/>
          <w:szCs w:val="24"/>
          <w:rtl/>
        </w:rPr>
        <w:br/>
      </w:r>
      <w:r w:rsidRPr="00DA0DE2">
        <w:rPr>
          <w:rFonts w:ascii="Times New Roman" w:hAnsi="Times New Roman" w:cs="Times New Roman"/>
          <w:sz w:val="24"/>
          <w:szCs w:val="24"/>
          <w:rtl/>
        </w:rPr>
        <w:br/>
        <w:t>و الكتاب في الأصل مجموعة من المقالات التي كتبها المؤلف و قدمها في منتديات علمية متنوعة وطنية و دولية. و يستند ترتيب المقالات في الأقسام الثلاثة إلى تشابه المواضيع، وذلك مع بعض الاستثناءات. و باعتبارأن الكتاب يتشكل من مجموعة من المقالات فيمكن للقراء قراءته كيفما يشاؤون.</w:t>
      </w:r>
      <w:r w:rsidRPr="00DA0DE2">
        <w:rPr>
          <w:rFonts w:ascii="Times New Roman" w:hAnsi="Times New Roman" w:cs="Times New Roman"/>
          <w:sz w:val="24"/>
          <w:szCs w:val="24"/>
          <w:rtl/>
        </w:rPr>
        <w:br/>
      </w:r>
      <w:r w:rsidRPr="00DA0DE2">
        <w:rPr>
          <w:rFonts w:ascii="Times New Roman" w:hAnsi="Times New Roman" w:cs="Times New Roman"/>
          <w:sz w:val="24"/>
          <w:szCs w:val="24"/>
          <w:rtl/>
        </w:rPr>
        <w:br/>
        <w:t>يعتبر الكتاب مثيرا لاهتمام القراء الذين يريدون التعمق في مسألة الاجتهاد و تطبيقاته في القضايا الإندونيسية المعاصرة، لأن مؤلفه متميز بغزارة إنتاجه و تخصصه الواسع في منهجية الاستدلال القانوني الإسلامي و مختلف مواضيع الشريعة الإسلامية الأخرى كقانون الزواج و قانون الميراث الإسلامي، و القانون العرفي في إندونيسيا.</w:t>
      </w:r>
      <w:r w:rsidRPr="00DA0DE2">
        <w:rPr>
          <w:rFonts w:ascii="Times New Roman" w:hAnsi="Times New Roman" w:cs="Times New Roman"/>
          <w:sz w:val="24"/>
          <w:szCs w:val="24"/>
          <w:rtl/>
        </w:rPr>
        <w:br/>
      </w:r>
    </w:p>
    <w:p w:rsidR="00FD35FE" w:rsidRPr="00DA0DE2" w:rsidRDefault="00FD35FE" w:rsidP="00FD35F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زينول محمودي</w:t>
      </w:r>
    </w:p>
    <w:p w:rsidR="009A0E2D" w:rsidRPr="00FD35FE" w:rsidRDefault="00FD35FE" w:rsidP="00FD35FE">
      <w:pPr>
        <w:bidi/>
      </w:pPr>
      <w:r w:rsidRPr="00DA0DE2">
        <w:rPr>
          <w:rFonts w:ascii="Times New Roman" w:hAnsi="Times New Roman" w:cs="Times New Roman"/>
          <w:sz w:val="24"/>
          <w:szCs w:val="24"/>
          <w:rtl/>
        </w:rPr>
        <w:t>ترجمة عادل لاغة</w:t>
      </w:r>
    </w:p>
    <w:sectPr w:rsidR="009A0E2D" w:rsidRPr="00FD3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24"/>
    <w:rsid w:val="000071C0"/>
    <w:rsid w:val="00074324"/>
    <w:rsid w:val="00083E80"/>
    <w:rsid w:val="006C6B50"/>
    <w:rsid w:val="00710F62"/>
    <w:rsid w:val="00791238"/>
    <w:rsid w:val="00E20384"/>
    <w:rsid w:val="00E57369"/>
    <w:rsid w:val="00FD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69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E57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69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E57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210</Words>
  <Characters>1201</Characters>
  <Application>Microsoft Office Word</Application>
  <DocSecurity>0</DocSecurity>
  <Lines>10</Lines>
  <Paragraphs>2</Paragraphs>
  <ScaleCrop>false</ScaleCrop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5</cp:revision>
  <dcterms:created xsi:type="dcterms:W3CDTF">2015-02-23T15:03:00Z</dcterms:created>
  <dcterms:modified xsi:type="dcterms:W3CDTF">2015-05-01T13:54:00Z</dcterms:modified>
</cp:coreProperties>
</file>