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B3" w:rsidRPr="00174BB3" w:rsidRDefault="00174BB3" w:rsidP="00174BB3">
      <w:pPr>
        <w:spacing w:after="0" w:line="480" w:lineRule="auto"/>
        <w:rPr>
          <w:rFonts w:ascii="Times New Roman" w:hAnsi="Times New Roman" w:cs="Times New Roman"/>
          <w:sz w:val="24"/>
          <w:szCs w:val="24"/>
          <w:lang w:val="en-US"/>
        </w:rPr>
      </w:pPr>
      <w:r w:rsidRPr="00174BB3">
        <w:rPr>
          <w:rFonts w:ascii="Times New Roman" w:hAnsi="Times New Roman" w:cs="Times New Roman"/>
          <w:sz w:val="24"/>
          <w:szCs w:val="24"/>
          <w:lang w:val="tr-TR" w:bidi="ar-TN"/>
        </w:rPr>
        <w:t xml:space="preserve">Köprülü, M. Fuad. </w:t>
      </w:r>
      <w:r w:rsidRPr="00174BB3">
        <w:rPr>
          <w:rFonts w:ascii="Times New Roman" w:hAnsi="Times New Roman" w:cs="Times New Roman"/>
          <w:i/>
          <w:iCs/>
          <w:sz w:val="24"/>
          <w:szCs w:val="24"/>
          <w:lang w:val="tr-TR" w:bidi="ar-TN"/>
        </w:rPr>
        <w:t>İslam ve Türk Hukuk Tarihi Araştırmaları ve Vakıf Müessesesi</w:t>
      </w:r>
      <w:r w:rsidRPr="00174BB3">
        <w:rPr>
          <w:rFonts w:ascii="Times New Roman" w:hAnsi="Times New Roman" w:cs="Times New Roman"/>
          <w:sz w:val="24"/>
          <w:szCs w:val="24"/>
          <w:lang w:val="tr-TR" w:bidi="ar-TN"/>
        </w:rPr>
        <w:t xml:space="preserve">. İstanbul: Ötüken Neşriyat A.Ş., 1983, 451pp. </w:t>
      </w:r>
    </w:p>
    <w:p w:rsidR="00163BAE" w:rsidRPr="003421A9" w:rsidRDefault="00163BAE" w:rsidP="00163BAE">
      <w:pPr>
        <w:spacing w:after="0" w:line="480" w:lineRule="auto"/>
        <w:rPr>
          <w:rFonts w:ascii="Times New Roman" w:hAnsi="Times New Roman" w:cs="Times New Roman"/>
          <w:sz w:val="24"/>
          <w:szCs w:val="24"/>
          <w:lang w:val="tr-TR"/>
        </w:rPr>
      </w:pPr>
    </w:p>
    <w:p w:rsidR="00163BAE" w:rsidRPr="00174BB3" w:rsidRDefault="00163BAE" w:rsidP="00163BAE">
      <w:pPr>
        <w:spacing w:after="0" w:line="480" w:lineRule="auto"/>
        <w:jc w:val="center"/>
        <w:rPr>
          <w:rFonts w:ascii="Times New Roman" w:hAnsi="Times New Roman" w:cs="Times New Roman"/>
          <w:b/>
          <w:bCs/>
          <w:sz w:val="24"/>
          <w:szCs w:val="24"/>
          <w:lang w:val="tr-TR"/>
        </w:rPr>
      </w:pPr>
      <w:bookmarkStart w:id="0" w:name="_GoBack"/>
      <w:r w:rsidRPr="00174BB3">
        <w:rPr>
          <w:rFonts w:ascii="Times New Roman" w:hAnsi="Times New Roman" w:cs="Times New Roman"/>
          <w:b/>
          <w:bCs/>
          <w:sz w:val="24"/>
          <w:szCs w:val="24"/>
          <w:lang w:val="tr-TR"/>
        </w:rPr>
        <w:t>ABSTRACT</w:t>
      </w:r>
    </w:p>
    <w:bookmarkEnd w:id="0"/>
    <w:p w:rsidR="00163BAE" w:rsidRPr="003421A9" w:rsidRDefault="00163BAE" w:rsidP="00163BAE">
      <w:pPr>
        <w:spacing w:after="0" w:line="480" w:lineRule="auto"/>
        <w:jc w:val="center"/>
        <w:rPr>
          <w:rFonts w:ascii="Times New Roman" w:hAnsi="Times New Roman" w:cs="Times New Roman"/>
          <w:b/>
          <w:bCs/>
          <w:sz w:val="24"/>
          <w:szCs w:val="24"/>
          <w:lang w:val="tr-TR"/>
        </w:rPr>
      </w:pPr>
    </w:p>
    <w:p w:rsidR="00163BAE" w:rsidRPr="003421A9" w:rsidRDefault="00163BAE" w:rsidP="00163BAE">
      <w:pPr>
        <w:spacing w:after="0" w:line="480" w:lineRule="auto"/>
        <w:jc w:val="center"/>
        <w:rPr>
          <w:rFonts w:ascii="Times New Roman" w:hAnsi="Times New Roman" w:cs="Times New Roman"/>
          <w:b/>
          <w:sz w:val="24"/>
          <w:szCs w:val="24"/>
        </w:rPr>
      </w:pPr>
      <w:r w:rsidRPr="003421A9">
        <w:rPr>
          <w:rFonts w:ascii="Times New Roman" w:hAnsi="Times New Roman" w:cs="Times New Roman"/>
          <w:b/>
          <w:sz w:val="24"/>
          <w:szCs w:val="24"/>
        </w:rPr>
        <w:t>Inquiries into the History of Islamic and Turkish Law and the Establishment of a Trust</w:t>
      </w:r>
    </w:p>
    <w:p w:rsidR="00163BAE" w:rsidRPr="003421A9" w:rsidRDefault="00163BAE" w:rsidP="00163BAE">
      <w:pPr>
        <w:spacing w:after="0" w:line="480" w:lineRule="auto"/>
        <w:jc w:val="center"/>
        <w:rPr>
          <w:rFonts w:ascii="Times New Roman" w:hAnsi="Times New Roman" w:cs="Times New Roman"/>
          <w:bCs/>
          <w:i/>
          <w:sz w:val="24"/>
          <w:szCs w:val="24"/>
        </w:rPr>
      </w:pPr>
    </w:p>
    <w:p w:rsidR="00163BAE" w:rsidRPr="003421A9" w:rsidRDefault="00163BAE" w:rsidP="00163BAE">
      <w:pPr>
        <w:spacing w:after="0" w:line="480" w:lineRule="auto"/>
        <w:jc w:val="center"/>
        <w:rPr>
          <w:rStyle w:val="Emphasis"/>
          <w:rFonts w:ascii="Times New Roman" w:hAnsi="Times New Roman" w:cs="Times New Roman"/>
          <w:sz w:val="24"/>
          <w:szCs w:val="24"/>
        </w:rPr>
      </w:pPr>
      <w:r w:rsidRPr="003421A9">
        <w:rPr>
          <w:rStyle w:val="Emphasis"/>
          <w:rFonts w:ascii="Times New Roman" w:hAnsi="Times New Roman" w:cs="Times New Roman"/>
          <w:bCs/>
          <w:iCs w:val="0"/>
          <w:sz w:val="24"/>
          <w:szCs w:val="24"/>
          <w:lang w:val="tr-TR"/>
        </w:rPr>
        <w:t>İslam ve Türk Hukuk Tarihi Araştırmaları ve Vakıf</w:t>
      </w:r>
      <w:r w:rsidRPr="003421A9">
        <w:rPr>
          <w:rFonts w:ascii="Times New Roman" w:hAnsi="Times New Roman" w:cs="Times New Roman"/>
          <w:i/>
          <w:iCs/>
          <w:sz w:val="24"/>
          <w:szCs w:val="24"/>
          <w:lang w:val="tr-TR"/>
        </w:rPr>
        <w:t xml:space="preserve"> </w:t>
      </w:r>
      <w:r w:rsidRPr="003421A9">
        <w:rPr>
          <w:rStyle w:val="Emphasis"/>
          <w:rFonts w:ascii="Times New Roman" w:hAnsi="Times New Roman" w:cs="Times New Roman"/>
          <w:bCs/>
          <w:iCs w:val="0"/>
          <w:sz w:val="24"/>
          <w:szCs w:val="24"/>
          <w:lang w:val="tr-TR"/>
        </w:rPr>
        <w:t>Müessesesi</w:t>
      </w:r>
    </w:p>
    <w:p w:rsidR="00163BAE" w:rsidRPr="003421A9" w:rsidRDefault="00163BAE" w:rsidP="00163BAE">
      <w:pPr>
        <w:spacing w:after="0" w:line="480" w:lineRule="auto"/>
        <w:jc w:val="both"/>
        <w:rPr>
          <w:rFonts w:ascii="Times New Roman" w:hAnsi="Times New Roman" w:cs="Times New Roman"/>
          <w:bCs/>
          <w:sz w:val="24"/>
          <w:szCs w:val="24"/>
        </w:rPr>
      </w:pPr>
    </w:p>
    <w:p w:rsidR="00163BAE" w:rsidRPr="003421A9" w:rsidRDefault="00163BAE" w:rsidP="00163BAE">
      <w:pPr>
        <w:spacing w:after="0" w:line="480" w:lineRule="auto"/>
        <w:jc w:val="both"/>
        <w:rPr>
          <w:rFonts w:ascii="Times New Roman" w:hAnsi="Times New Roman" w:cs="Times New Roman"/>
          <w:bCs/>
          <w:sz w:val="24"/>
          <w:szCs w:val="24"/>
          <w:lang w:val="tr-TR"/>
        </w:rPr>
      </w:pPr>
      <w:r w:rsidRPr="003421A9">
        <w:rPr>
          <w:rFonts w:ascii="Times New Roman" w:hAnsi="Times New Roman" w:cs="Times New Roman"/>
          <w:bCs/>
          <w:sz w:val="24"/>
          <w:szCs w:val="24"/>
          <w:lang w:val="tr-TR"/>
        </w:rPr>
        <w:t xml:space="preserve">This work by M. Fuad Köprülü consists of articles published in various periodicals and compiled by Orhan Köprülü, the author’s son, following the author’s death. Köprülü states that Turkish legal history has long been neglected in Turkey and “can only gain the important place it deserves by raising real legal scholars and serious efforts to establish it”. </w:t>
      </w:r>
    </w:p>
    <w:p w:rsidR="00163BAE" w:rsidRPr="003421A9" w:rsidRDefault="00163BAE" w:rsidP="00163BAE">
      <w:pPr>
        <w:spacing w:after="0" w:line="480" w:lineRule="auto"/>
        <w:jc w:val="both"/>
        <w:rPr>
          <w:rFonts w:ascii="Times New Roman" w:hAnsi="Times New Roman" w:cs="Times New Roman"/>
          <w:bCs/>
          <w:sz w:val="24"/>
          <w:szCs w:val="24"/>
          <w:lang w:val="tr-TR"/>
        </w:rPr>
      </w:pPr>
    </w:p>
    <w:p w:rsidR="00163BAE" w:rsidRPr="003421A9" w:rsidRDefault="00163BAE" w:rsidP="00163BAE">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lang w:val="tr-TR"/>
        </w:rPr>
        <w:t xml:space="preserve">The book has three chapters. The first consists of articles about general matters in Islamic and Turkish law. These articles have appeared in periodicals such as </w:t>
      </w:r>
      <w:r w:rsidRPr="003421A9">
        <w:rPr>
          <w:rFonts w:ascii="Times New Roman" w:hAnsi="Times New Roman" w:cs="Times New Roman"/>
          <w:bCs/>
          <w:i/>
          <w:sz w:val="24"/>
          <w:szCs w:val="24"/>
          <w:lang w:val="tr-TR"/>
        </w:rPr>
        <w:t>Türk Hukuk Tarihi ve İktisat Tarihi Mecmuası</w:t>
      </w:r>
      <w:r w:rsidRPr="003421A9" w:rsidDel="003A11E2">
        <w:rPr>
          <w:rFonts w:ascii="Times New Roman" w:hAnsi="Times New Roman" w:cs="Times New Roman"/>
          <w:bCs/>
          <w:sz w:val="24"/>
          <w:szCs w:val="24"/>
          <w:lang w:val="tr-TR"/>
        </w:rPr>
        <w:t xml:space="preserve"> </w:t>
      </w:r>
      <w:r w:rsidRPr="003421A9">
        <w:rPr>
          <w:rFonts w:ascii="Times New Roman" w:hAnsi="Times New Roman" w:cs="Times New Roman"/>
          <w:bCs/>
          <w:sz w:val="24"/>
          <w:szCs w:val="24"/>
          <w:lang w:val="tr-TR"/>
        </w:rPr>
        <w:t xml:space="preserve">(“Periodical of History of Turkish Law and Economics”) and </w:t>
      </w:r>
      <w:r w:rsidRPr="003421A9">
        <w:rPr>
          <w:rFonts w:ascii="Times New Roman" w:hAnsi="Times New Roman" w:cs="Times New Roman"/>
          <w:bCs/>
          <w:i/>
          <w:sz w:val="24"/>
          <w:szCs w:val="24"/>
          <w:lang w:val="tr-TR"/>
        </w:rPr>
        <w:t>Türk Hukuk Tarihi Dergisi</w:t>
      </w:r>
      <w:r w:rsidRPr="003421A9">
        <w:rPr>
          <w:rFonts w:ascii="Times New Roman" w:hAnsi="Times New Roman" w:cs="Times New Roman"/>
          <w:bCs/>
          <w:sz w:val="24"/>
          <w:szCs w:val="24"/>
          <w:lang w:val="tr-TR"/>
        </w:rPr>
        <w:t xml:space="preserve"> (“Periodical of History of Turkish Law”). </w:t>
      </w:r>
      <w:r w:rsidRPr="003421A9">
        <w:rPr>
          <w:rFonts w:ascii="Times New Roman" w:hAnsi="Times New Roman" w:cs="Times New Roman"/>
          <w:sz w:val="24"/>
          <w:szCs w:val="24"/>
          <w:lang w:val="tr-TR"/>
        </w:rPr>
        <w:t>Köprülü examines</w:t>
      </w:r>
      <w:r w:rsidRPr="003421A9">
        <w:rPr>
          <w:rFonts w:ascii="Times New Roman" w:hAnsi="Times New Roman" w:cs="Times New Roman"/>
          <w:bCs/>
          <w:sz w:val="24"/>
          <w:szCs w:val="24"/>
          <w:lang w:val="tr-TR"/>
        </w:rPr>
        <w:t xml:space="preserve"> whether Turkish public law is different from Islamic public law, Turkish-Islamic </w:t>
      </w:r>
      <w:r w:rsidRPr="003421A9">
        <w:rPr>
          <w:rFonts w:ascii="Times New Roman" w:hAnsi="Times New Roman" w:cs="Times New Roman"/>
          <w:bCs/>
          <w:sz w:val="24"/>
          <w:szCs w:val="24"/>
        </w:rPr>
        <w:t xml:space="preserve">feudalism in the Middle Ages, Turkish motifs used in legal symbols, and the obligation not to harm Turkish and Mongolian dynasty members. </w:t>
      </w:r>
    </w:p>
    <w:p w:rsidR="00163BAE" w:rsidRPr="003421A9" w:rsidRDefault="00163BAE" w:rsidP="00163BAE">
      <w:pPr>
        <w:spacing w:after="0" w:line="480" w:lineRule="auto"/>
        <w:jc w:val="both"/>
        <w:rPr>
          <w:rFonts w:ascii="Times New Roman" w:hAnsi="Times New Roman" w:cs="Times New Roman"/>
          <w:bCs/>
          <w:sz w:val="24"/>
          <w:szCs w:val="24"/>
        </w:rPr>
      </w:pPr>
    </w:p>
    <w:p w:rsidR="00163BAE" w:rsidRPr="003421A9" w:rsidRDefault="00163BAE" w:rsidP="00163BAE">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The second chapter comprises articles published in the </w:t>
      </w:r>
      <w:r w:rsidRPr="003421A9">
        <w:rPr>
          <w:rStyle w:val="Emphasis"/>
          <w:rFonts w:ascii="Times New Roman" w:hAnsi="Times New Roman" w:cs="Times New Roman"/>
          <w:sz w:val="24"/>
          <w:szCs w:val="24"/>
        </w:rPr>
        <w:t>Encyclopaedia of Islam</w:t>
      </w:r>
      <w:r w:rsidRPr="003421A9">
        <w:rPr>
          <w:rStyle w:val="Emphasis"/>
          <w:rFonts w:ascii="Times New Roman" w:hAnsi="Times New Roman" w:cs="Times New Roman"/>
          <w:i w:val="0"/>
          <w:sz w:val="24"/>
          <w:szCs w:val="24"/>
        </w:rPr>
        <w:t xml:space="preserve">, </w:t>
      </w:r>
      <w:r w:rsidRPr="003421A9">
        <w:rPr>
          <w:rFonts w:ascii="Times New Roman" w:hAnsi="Times New Roman" w:cs="Times New Roman"/>
          <w:bCs/>
          <w:sz w:val="24"/>
          <w:szCs w:val="24"/>
          <w:lang w:val="tr-TR"/>
        </w:rPr>
        <w:t xml:space="preserve">1941–50, </w:t>
      </w:r>
      <w:r w:rsidRPr="003421A9">
        <w:rPr>
          <w:rStyle w:val="Emphasis"/>
          <w:rFonts w:ascii="Times New Roman" w:hAnsi="Times New Roman" w:cs="Times New Roman"/>
          <w:i w:val="0"/>
          <w:sz w:val="24"/>
          <w:szCs w:val="24"/>
        </w:rPr>
        <w:t xml:space="preserve">concerning titles, expressions and idioms relating to the history of Turkish and Islamic law. </w:t>
      </w:r>
      <w:r w:rsidRPr="003421A9">
        <w:rPr>
          <w:rStyle w:val="Emphasis"/>
          <w:rFonts w:ascii="Times New Roman" w:hAnsi="Times New Roman" w:cs="Times New Roman"/>
          <w:i w:val="0"/>
          <w:sz w:val="24"/>
          <w:szCs w:val="24"/>
        </w:rPr>
        <w:lastRenderedPageBreak/>
        <w:t xml:space="preserve">Although some of these articles are not related to the history of law, they are included for the purpose of continuity. </w:t>
      </w:r>
    </w:p>
    <w:p w:rsidR="00163BAE" w:rsidRPr="003421A9" w:rsidRDefault="00163BAE" w:rsidP="00163BAE">
      <w:pPr>
        <w:spacing w:after="0" w:line="480" w:lineRule="auto"/>
        <w:jc w:val="both"/>
        <w:rPr>
          <w:rFonts w:ascii="Times New Roman" w:hAnsi="Times New Roman" w:cs="Times New Roman"/>
          <w:bCs/>
          <w:sz w:val="24"/>
          <w:szCs w:val="24"/>
        </w:rPr>
      </w:pPr>
    </w:p>
    <w:p w:rsidR="00163BAE" w:rsidRPr="003421A9" w:rsidRDefault="00163BAE" w:rsidP="00163BAE">
      <w:pPr>
        <w:spacing w:after="0" w:line="480" w:lineRule="auto"/>
        <w:jc w:val="both"/>
        <w:rPr>
          <w:rFonts w:ascii="Times New Roman" w:hAnsi="Times New Roman" w:cs="Times New Roman"/>
          <w:bCs/>
          <w:sz w:val="24"/>
          <w:szCs w:val="24"/>
          <w:lang w:val="tr-TR"/>
        </w:rPr>
      </w:pPr>
      <w:r w:rsidRPr="003421A9">
        <w:rPr>
          <w:rFonts w:ascii="Times New Roman" w:hAnsi="Times New Roman" w:cs="Times New Roman"/>
          <w:bCs/>
          <w:sz w:val="24"/>
          <w:szCs w:val="24"/>
          <w:lang w:val="tr-TR"/>
        </w:rPr>
        <w:t xml:space="preserve">The third chapter comprises articles published in the periodical </w:t>
      </w:r>
      <w:r w:rsidRPr="003421A9">
        <w:rPr>
          <w:rFonts w:ascii="Times New Roman" w:hAnsi="Times New Roman" w:cs="Times New Roman"/>
          <w:bCs/>
          <w:i/>
          <w:sz w:val="24"/>
          <w:szCs w:val="24"/>
          <w:lang w:val="tr-TR"/>
        </w:rPr>
        <w:t>Vakıflar</w:t>
      </w:r>
      <w:r w:rsidRPr="003421A9">
        <w:rPr>
          <w:rFonts w:ascii="Times New Roman" w:hAnsi="Times New Roman" w:cs="Times New Roman"/>
          <w:bCs/>
          <w:sz w:val="24"/>
          <w:szCs w:val="24"/>
          <w:lang w:val="tr-TR"/>
        </w:rPr>
        <w:t xml:space="preserve"> (“Trusts”) about the history and development of trusts. These articles examine the establishment of trusts, phrases and idioms related to trusts, and the importance and historical development of trusts. </w:t>
      </w:r>
    </w:p>
    <w:p w:rsidR="00163BAE" w:rsidRPr="003421A9" w:rsidRDefault="00163BAE" w:rsidP="00163BAE">
      <w:pPr>
        <w:spacing w:after="0" w:line="480" w:lineRule="auto"/>
        <w:jc w:val="both"/>
        <w:rPr>
          <w:rFonts w:ascii="Times New Roman" w:hAnsi="Times New Roman" w:cs="Times New Roman"/>
          <w:bCs/>
          <w:sz w:val="24"/>
          <w:szCs w:val="24"/>
          <w:lang w:val="tr-TR"/>
        </w:rPr>
      </w:pPr>
    </w:p>
    <w:p w:rsidR="00163BAE" w:rsidRPr="003421A9" w:rsidRDefault="00163BAE" w:rsidP="00163BAE">
      <w:pPr>
        <w:spacing w:after="0" w:line="480" w:lineRule="auto"/>
        <w:jc w:val="both"/>
        <w:rPr>
          <w:rFonts w:ascii="Times New Roman" w:hAnsi="Times New Roman" w:cs="Times New Roman"/>
          <w:bCs/>
          <w:sz w:val="24"/>
          <w:szCs w:val="24"/>
          <w:lang w:val="tr-TR"/>
        </w:rPr>
      </w:pPr>
      <w:r w:rsidRPr="003421A9">
        <w:rPr>
          <w:rFonts w:ascii="Times New Roman" w:hAnsi="Times New Roman" w:cs="Times New Roman"/>
          <w:bCs/>
          <w:sz w:val="24"/>
          <w:szCs w:val="24"/>
          <w:lang w:val="tr-TR"/>
        </w:rPr>
        <w:t>Taking into account the particular time in which these articles were written, the language is plain and simple. The book has a detailed index comprising the names of authors, translators, editors and other sources used in its preparation. It is recommended to all academics interested in the history of Turkish and Islamic law.</w:t>
      </w:r>
    </w:p>
    <w:p w:rsidR="00163BAE" w:rsidRPr="003421A9" w:rsidRDefault="00163BAE" w:rsidP="00163BAE">
      <w:pPr>
        <w:spacing w:after="0" w:line="480" w:lineRule="auto"/>
        <w:jc w:val="both"/>
        <w:rPr>
          <w:rFonts w:ascii="Times New Roman" w:hAnsi="Times New Roman" w:cs="Times New Roman"/>
          <w:bCs/>
          <w:sz w:val="24"/>
          <w:szCs w:val="24"/>
          <w:lang w:val="tr-TR"/>
        </w:rPr>
      </w:pPr>
    </w:p>
    <w:p w:rsidR="009A0E2D" w:rsidRDefault="00163BAE" w:rsidP="00163BAE">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t>Ayşem Diker Vanberg</w:t>
      </w:r>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48"/>
    <w:rsid w:val="000071C0"/>
    <w:rsid w:val="00083E80"/>
    <w:rsid w:val="000D1F48"/>
    <w:rsid w:val="00163BAE"/>
    <w:rsid w:val="00174BB3"/>
    <w:rsid w:val="006C6B50"/>
    <w:rsid w:val="007912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A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63B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A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63B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Company>Microsoft</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2015-02-23T14:19:00Z</dcterms:created>
  <dcterms:modified xsi:type="dcterms:W3CDTF">2015-06-09T10:45:00Z</dcterms:modified>
</cp:coreProperties>
</file>