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1EE" w:rsidRPr="00F551EE" w:rsidRDefault="00F551EE" w:rsidP="00217C8E">
      <w:pPr>
        <w:bidi/>
        <w:spacing w:after="0" w:line="480" w:lineRule="auto"/>
        <w:rPr>
          <w:rFonts w:ascii="Times New Roman" w:hAnsi="Times New Roman" w:cs="Times New Roman"/>
          <w:b/>
          <w:sz w:val="24"/>
          <w:szCs w:val="24"/>
          <w:lang w:bidi="fa-IR"/>
        </w:rPr>
      </w:pPr>
      <w:r w:rsidRPr="00F551EE">
        <w:rPr>
          <w:rFonts w:ascii="Times New Roman" w:hAnsi="Times New Roman" w:cs="Times New Roman"/>
          <w:b/>
          <w:sz w:val="24"/>
          <w:szCs w:val="24"/>
          <w:rtl/>
          <w:lang w:bidi="fa-IR"/>
        </w:rPr>
        <w:t>جعفرى لنگرودى</w:t>
      </w:r>
      <w:bookmarkStart w:id="0" w:name="_GoBack"/>
      <w:bookmarkEnd w:id="0"/>
      <w:r w:rsidRPr="00F551EE">
        <w:rPr>
          <w:rFonts w:ascii="Times New Roman" w:hAnsi="Times New Roman" w:cs="Times New Roman"/>
          <w:b/>
          <w:sz w:val="24"/>
          <w:szCs w:val="24"/>
          <w:rtl/>
          <w:lang w:bidi="fa-IR"/>
        </w:rPr>
        <w:t xml:space="preserve">، محمد جعفر. </w:t>
      </w:r>
      <w:r w:rsidRPr="00F551EE">
        <w:rPr>
          <w:rFonts w:ascii="Times New Roman" w:hAnsi="Times New Roman" w:cs="Times New Roman"/>
          <w:b/>
          <w:i/>
          <w:iCs/>
          <w:sz w:val="24"/>
          <w:szCs w:val="24"/>
          <w:rtl/>
          <w:lang w:bidi="fa-IR"/>
        </w:rPr>
        <w:t>دانشنامۀ حقوقی</w:t>
      </w:r>
      <w:r w:rsidRPr="00F551EE">
        <w:rPr>
          <w:rFonts w:ascii="Times New Roman" w:hAnsi="Times New Roman" w:cs="Times New Roman"/>
          <w:b/>
          <w:sz w:val="24"/>
          <w:szCs w:val="24"/>
          <w:rtl/>
          <w:lang w:bidi="fa-IR"/>
        </w:rPr>
        <w:t xml:space="preserve">. تهران: انتشارات ابن سینا، چاپ دوم، ١٣٥٢/ </w:t>
      </w:r>
      <w:r w:rsidRPr="00F551EE">
        <w:rPr>
          <w:rFonts w:ascii="Times New Roman" w:hAnsi="Times New Roman" w:cs="Times New Roman"/>
          <w:sz w:val="24"/>
          <w:szCs w:val="24"/>
          <w:rtl/>
          <w:lang w:bidi="fa-IR"/>
        </w:rPr>
        <w:t>١٩۷۳</w:t>
      </w:r>
      <w:r w:rsidRPr="00F551EE">
        <w:rPr>
          <w:rFonts w:ascii="Times New Roman" w:hAnsi="Times New Roman" w:cs="Times New Roman"/>
          <w:b/>
          <w:sz w:val="24"/>
          <w:szCs w:val="24"/>
          <w:rtl/>
          <w:lang w:bidi="fa-IR"/>
        </w:rPr>
        <w:t xml:space="preserve">، ۵ جلد. </w:t>
      </w:r>
    </w:p>
    <w:p w:rsidR="00F551EE" w:rsidRPr="00F551EE" w:rsidRDefault="00F551EE" w:rsidP="00F551EE">
      <w:pPr>
        <w:bidi/>
        <w:spacing w:after="0" w:line="480" w:lineRule="auto"/>
        <w:rPr>
          <w:rFonts w:ascii="Times New Roman" w:hAnsi="Times New Roman" w:cs="Times New Roman"/>
          <w:b/>
          <w:sz w:val="24"/>
          <w:szCs w:val="24"/>
          <w:rtl/>
          <w:lang w:bidi="fa-IR"/>
        </w:rPr>
      </w:pPr>
    </w:p>
    <w:p w:rsidR="0036176E" w:rsidRPr="003B401C" w:rsidRDefault="00F551EE" w:rsidP="00F551EE">
      <w:pPr>
        <w:spacing w:after="0" w:line="480" w:lineRule="auto"/>
        <w:rPr>
          <w:rFonts w:ascii="Times New Roman" w:hAnsi="Times New Roman" w:cs="Times New Roman"/>
          <w:sz w:val="24"/>
          <w:szCs w:val="24"/>
        </w:rPr>
      </w:pPr>
      <w:proofErr w:type="spellStart"/>
      <w:r w:rsidRPr="00F551EE">
        <w:rPr>
          <w:rFonts w:ascii="Times New Roman" w:hAnsi="Times New Roman" w:cs="Times New Roman"/>
          <w:bCs/>
          <w:sz w:val="24"/>
          <w:szCs w:val="24"/>
          <w:lang w:bidi="fa-IR"/>
        </w:rPr>
        <w:t>Jaʻfari</w:t>
      </w:r>
      <w:proofErr w:type="spellEnd"/>
      <w:r w:rsidRPr="00F551EE">
        <w:rPr>
          <w:rFonts w:ascii="Times New Roman" w:hAnsi="Times New Roman" w:cs="Times New Roman"/>
          <w:bCs/>
          <w:sz w:val="24"/>
          <w:szCs w:val="24"/>
          <w:lang w:bidi="fa-IR"/>
        </w:rPr>
        <w:t xml:space="preserve"> </w:t>
      </w:r>
      <w:proofErr w:type="spellStart"/>
      <w:r w:rsidRPr="00F551EE">
        <w:rPr>
          <w:rFonts w:ascii="Times New Roman" w:hAnsi="Times New Roman" w:cs="Times New Roman"/>
          <w:bCs/>
          <w:sz w:val="24"/>
          <w:szCs w:val="24"/>
          <w:lang w:bidi="fa-IR"/>
        </w:rPr>
        <w:t>Langarudi</w:t>
      </w:r>
      <w:proofErr w:type="spellEnd"/>
      <w:r w:rsidRPr="00F551EE">
        <w:rPr>
          <w:rFonts w:ascii="Times New Roman" w:hAnsi="Times New Roman" w:cs="Times New Roman"/>
          <w:bCs/>
          <w:sz w:val="24"/>
          <w:szCs w:val="24"/>
          <w:lang w:bidi="fa-IR"/>
        </w:rPr>
        <w:t xml:space="preserve">, Muhammad </w:t>
      </w:r>
      <w:proofErr w:type="spellStart"/>
      <w:r w:rsidRPr="00F551EE">
        <w:rPr>
          <w:rFonts w:ascii="Times New Roman" w:hAnsi="Times New Roman" w:cs="Times New Roman"/>
          <w:bCs/>
          <w:sz w:val="24"/>
          <w:szCs w:val="24"/>
          <w:lang w:bidi="fa-IR"/>
        </w:rPr>
        <w:t>Jaʻfar</w:t>
      </w:r>
      <w:proofErr w:type="spellEnd"/>
      <w:r w:rsidRPr="00F551EE">
        <w:rPr>
          <w:rFonts w:ascii="Times New Roman" w:hAnsi="Times New Roman" w:cs="Times New Roman"/>
          <w:bCs/>
          <w:sz w:val="24"/>
          <w:szCs w:val="24"/>
          <w:lang w:bidi="fa-IR"/>
        </w:rPr>
        <w:t>.</w:t>
      </w:r>
      <w:r w:rsidRPr="00F551EE">
        <w:rPr>
          <w:rFonts w:ascii="Times New Roman" w:hAnsi="Times New Roman" w:cs="Times New Roman"/>
          <w:bCs/>
          <w:sz w:val="24"/>
          <w:szCs w:val="24"/>
          <w:rtl/>
          <w:lang w:bidi="fa-IR"/>
        </w:rPr>
        <w:t xml:space="preserve"> </w:t>
      </w:r>
      <w:proofErr w:type="spellStart"/>
      <w:r w:rsidRPr="00F551EE">
        <w:rPr>
          <w:rFonts w:ascii="Times New Roman" w:hAnsi="Times New Roman" w:cs="Times New Roman"/>
          <w:bCs/>
          <w:i/>
          <w:iCs/>
          <w:sz w:val="24"/>
          <w:szCs w:val="24"/>
          <w:lang w:bidi="fa-IR"/>
        </w:rPr>
        <w:t>Danishnamah-ʾi</w:t>
      </w:r>
      <w:proofErr w:type="spellEnd"/>
      <w:r w:rsidRPr="00F551EE">
        <w:rPr>
          <w:rFonts w:ascii="Times New Roman" w:hAnsi="Times New Roman" w:cs="Times New Roman"/>
          <w:bCs/>
          <w:i/>
          <w:iCs/>
          <w:sz w:val="24"/>
          <w:szCs w:val="24"/>
          <w:lang w:bidi="fa-IR"/>
        </w:rPr>
        <w:t xml:space="preserve"> </w:t>
      </w:r>
      <w:proofErr w:type="spellStart"/>
      <w:r w:rsidRPr="00F551EE">
        <w:rPr>
          <w:rFonts w:ascii="Times New Roman" w:hAnsi="Times New Roman" w:cs="Times New Roman"/>
          <w:bCs/>
          <w:i/>
          <w:iCs/>
          <w:sz w:val="24"/>
          <w:szCs w:val="24"/>
          <w:lang w:bidi="fa-IR"/>
        </w:rPr>
        <w:t>Huquqi</w:t>
      </w:r>
      <w:proofErr w:type="spellEnd"/>
      <w:proofErr w:type="gramStart"/>
      <w:r w:rsidRPr="00F551EE">
        <w:rPr>
          <w:rFonts w:ascii="Times New Roman" w:hAnsi="Times New Roman" w:cs="Times New Roman"/>
          <w:bCs/>
          <w:i/>
          <w:iCs/>
          <w:sz w:val="24"/>
          <w:szCs w:val="24"/>
          <w:lang w:bidi="fa-IR"/>
        </w:rPr>
        <w:t>.</w:t>
      </w:r>
      <w:r w:rsidR="0036176E" w:rsidRPr="003B401C">
        <w:rPr>
          <w:rFonts w:ascii="Times New Roman" w:hAnsi="Times New Roman" w:cs="Times New Roman"/>
          <w:sz w:val="24"/>
          <w:szCs w:val="24"/>
          <w:rtl/>
        </w:rPr>
        <w:t>.</w:t>
      </w:r>
      <w:proofErr w:type="gramEnd"/>
      <w:r w:rsidR="0036176E" w:rsidRPr="003B401C">
        <w:rPr>
          <w:rFonts w:ascii="Times New Roman" w:hAnsi="Times New Roman" w:cs="Times New Roman"/>
          <w:sz w:val="24"/>
          <w:szCs w:val="24"/>
        </w:rPr>
        <w:t xml:space="preserve"> </w:t>
      </w:r>
      <w:proofErr w:type="spellStart"/>
      <w:r w:rsidR="0036176E" w:rsidRPr="003B401C">
        <w:rPr>
          <w:rFonts w:ascii="Times New Roman" w:hAnsi="Times New Roman" w:cs="Times New Roman"/>
          <w:sz w:val="24"/>
          <w:szCs w:val="24"/>
        </w:rPr>
        <w:t>T</w:t>
      </w:r>
      <w:r w:rsidR="0036176E">
        <w:rPr>
          <w:rFonts w:ascii="Times New Roman" w:hAnsi="Times New Roman" w:cs="Times New Roman"/>
          <w:sz w:val="24"/>
          <w:szCs w:val="24"/>
        </w:rPr>
        <w:t>a</w:t>
      </w:r>
      <w:r w:rsidR="0036176E" w:rsidRPr="003B401C">
        <w:rPr>
          <w:rFonts w:ascii="Times New Roman" w:hAnsi="Times New Roman" w:cs="Times New Roman"/>
          <w:sz w:val="24"/>
          <w:szCs w:val="24"/>
        </w:rPr>
        <w:t>hran</w:t>
      </w:r>
      <w:proofErr w:type="spellEnd"/>
      <w:r w:rsidR="0036176E" w:rsidRPr="003B401C">
        <w:rPr>
          <w:rFonts w:ascii="Times New Roman" w:hAnsi="Times New Roman" w:cs="Times New Roman"/>
          <w:sz w:val="24"/>
          <w:szCs w:val="24"/>
        </w:rPr>
        <w:t xml:space="preserve">: </w:t>
      </w:r>
      <w:proofErr w:type="spellStart"/>
      <w:r w:rsidR="0036176E" w:rsidRPr="003B401C">
        <w:rPr>
          <w:rFonts w:ascii="Times New Roman" w:hAnsi="Times New Roman" w:cs="Times New Roman"/>
          <w:sz w:val="24"/>
          <w:szCs w:val="24"/>
        </w:rPr>
        <w:t>Intisharat-i</w:t>
      </w:r>
      <w:proofErr w:type="spellEnd"/>
      <w:r w:rsidR="0036176E" w:rsidRPr="003B401C">
        <w:rPr>
          <w:rFonts w:ascii="Times New Roman" w:hAnsi="Times New Roman" w:cs="Times New Roman"/>
          <w:sz w:val="24"/>
          <w:szCs w:val="24"/>
        </w:rPr>
        <w:t xml:space="preserve"> Ibn </w:t>
      </w:r>
      <w:proofErr w:type="spellStart"/>
      <w:r w:rsidR="0036176E" w:rsidRPr="003B401C">
        <w:rPr>
          <w:rFonts w:ascii="Times New Roman" w:hAnsi="Times New Roman" w:cs="Times New Roman"/>
          <w:sz w:val="24"/>
          <w:szCs w:val="24"/>
        </w:rPr>
        <w:t>Sina</w:t>
      </w:r>
      <w:proofErr w:type="spellEnd"/>
      <w:r w:rsidR="0036176E" w:rsidRPr="003B401C">
        <w:rPr>
          <w:rFonts w:ascii="Times New Roman" w:hAnsi="Times New Roman" w:cs="Times New Roman"/>
          <w:sz w:val="24"/>
          <w:szCs w:val="24"/>
        </w:rPr>
        <w:t xml:space="preserve">, 1973, </w:t>
      </w:r>
      <w:r w:rsidR="0036176E">
        <w:rPr>
          <w:rFonts w:ascii="Times New Roman" w:hAnsi="Times New Roman" w:cs="Times New Roman"/>
          <w:sz w:val="24"/>
          <w:szCs w:val="24"/>
        </w:rPr>
        <w:t xml:space="preserve">2 </w:t>
      </w:r>
      <w:proofErr w:type="spellStart"/>
      <w:r w:rsidR="0036176E">
        <w:rPr>
          <w:rFonts w:ascii="Times New Roman" w:hAnsi="Times New Roman" w:cs="Times New Roman"/>
          <w:sz w:val="24"/>
          <w:szCs w:val="24"/>
        </w:rPr>
        <w:t>baskı</w:t>
      </w:r>
      <w:proofErr w:type="spellEnd"/>
      <w:r>
        <w:rPr>
          <w:rFonts w:ascii="Times New Roman" w:hAnsi="Times New Roman" w:cs="Times New Roman"/>
          <w:sz w:val="24"/>
          <w:szCs w:val="24"/>
        </w:rPr>
        <w:t>,</w:t>
      </w:r>
      <w:r w:rsidR="0036176E">
        <w:rPr>
          <w:rFonts w:ascii="Times New Roman" w:hAnsi="Times New Roman" w:cs="Times New Roman"/>
          <w:sz w:val="24"/>
          <w:szCs w:val="24"/>
        </w:rPr>
        <w:t xml:space="preserve"> </w:t>
      </w:r>
      <w:r w:rsidR="0036176E" w:rsidRPr="003B401C">
        <w:rPr>
          <w:rFonts w:ascii="Times New Roman" w:hAnsi="Times New Roman" w:cs="Times New Roman"/>
          <w:sz w:val="24"/>
          <w:szCs w:val="24"/>
        </w:rPr>
        <w:t xml:space="preserve">5 </w:t>
      </w:r>
      <w:proofErr w:type="spellStart"/>
      <w:r w:rsidR="0036176E">
        <w:rPr>
          <w:rFonts w:ascii="Times New Roman" w:hAnsi="Times New Roman" w:cs="Times New Roman"/>
          <w:sz w:val="24"/>
          <w:szCs w:val="24"/>
        </w:rPr>
        <w:t>cilt</w:t>
      </w:r>
      <w:proofErr w:type="spellEnd"/>
      <w:r w:rsidR="0036176E" w:rsidRPr="003B401C">
        <w:rPr>
          <w:rFonts w:ascii="Times New Roman" w:hAnsi="Times New Roman" w:cs="Times New Roman"/>
          <w:sz w:val="24"/>
          <w:szCs w:val="24"/>
        </w:rPr>
        <w:t>.</w:t>
      </w:r>
      <w:r w:rsidR="001E44FA">
        <w:rPr>
          <w:rFonts w:ascii="Times New Roman" w:hAnsi="Times New Roman" w:cs="Times New Roman"/>
          <w:sz w:val="24"/>
          <w:szCs w:val="24"/>
        </w:rPr>
        <w:t xml:space="preserve"> </w:t>
      </w:r>
    </w:p>
    <w:p w:rsidR="0036176E" w:rsidRPr="00331AD5" w:rsidRDefault="0036176E" w:rsidP="0036176E">
      <w:pPr>
        <w:spacing w:after="0" w:line="480" w:lineRule="auto"/>
        <w:jc w:val="center"/>
        <w:rPr>
          <w:rFonts w:ascii="Times New Roman" w:hAnsi="Times New Roman" w:cs="Times New Roman"/>
          <w:b/>
          <w:bCs/>
          <w:sz w:val="24"/>
          <w:szCs w:val="24"/>
          <w:lang w:val="en-AU"/>
        </w:rPr>
      </w:pPr>
      <w:r w:rsidRPr="00331AD5">
        <w:rPr>
          <w:rFonts w:ascii="Times New Roman" w:hAnsi="Times New Roman" w:cs="Times New Roman"/>
          <w:b/>
          <w:bCs/>
          <w:sz w:val="24"/>
          <w:szCs w:val="24"/>
          <w:lang w:val="en-AU"/>
        </w:rPr>
        <w:t>ÖZET</w:t>
      </w:r>
    </w:p>
    <w:p w:rsidR="0036176E" w:rsidRPr="003B401C" w:rsidRDefault="0036176E" w:rsidP="0036176E">
      <w:pPr>
        <w:spacing w:after="0" w:line="480" w:lineRule="auto"/>
        <w:jc w:val="center"/>
        <w:rPr>
          <w:rFonts w:ascii="Times New Roman" w:hAnsi="Times New Roman" w:cs="Times New Roman"/>
          <w:sz w:val="24"/>
          <w:szCs w:val="24"/>
          <w:lang w:val="en-US"/>
        </w:rPr>
      </w:pPr>
    </w:p>
    <w:p w:rsidR="0036176E" w:rsidRPr="003B401C" w:rsidRDefault="0036176E" w:rsidP="0036176E">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Hukuk Ansiklopedisi</w:t>
      </w:r>
    </w:p>
    <w:p w:rsidR="0036176E" w:rsidRPr="003B401C" w:rsidRDefault="0036176E" w:rsidP="0036176E">
      <w:pPr>
        <w:spacing w:after="0" w:line="480" w:lineRule="auto"/>
        <w:jc w:val="center"/>
        <w:rPr>
          <w:rFonts w:ascii="Times New Roman" w:hAnsi="Times New Roman" w:cs="Times New Roman"/>
          <w:b/>
          <w:bCs/>
          <w:sz w:val="24"/>
          <w:szCs w:val="24"/>
          <w:lang w:val="tr-TR"/>
        </w:rPr>
      </w:pPr>
    </w:p>
    <w:p w:rsidR="0036176E" w:rsidRPr="00881870" w:rsidRDefault="00F551EE" w:rsidP="0036176E">
      <w:pPr>
        <w:bidi/>
        <w:spacing w:after="0" w:line="480" w:lineRule="auto"/>
        <w:jc w:val="center"/>
        <w:rPr>
          <w:rFonts w:ascii="Times New Roman" w:hAnsi="Times New Roman" w:cs="Times New Roman"/>
          <w:b/>
          <w:bCs/>
          <w:i/>
          <w:iCs/>
          <w:sz w:val="24"/>
          <w:szCs w:val="24"/>
          <w:lang w:val="tr-TR"/>
        </w:rPr>
      </w:pPr>
      <w:r w:rsidRPr="00F551EE">
        <w:rPr>
          <w:rFonts w:ascii="Times New Roman" w:hAnsi="Times New Roman" w:cs="Times New Roman"/>
          <w:i/>
          <w:iCs/>
          <w:sz w:val="24"/>
          <w:szCs w:val="24"/>
          <w:rtl/>
          <w:lang w:bidi="fa-IR"/>
        </w:rPr>
        <w:t>دانشنامۀ</w:t>
      </w:r>
      <w:r w:rsidR="0036176E" w:rsidRPr="00881870">
        <w:rPr>
          <w:rFonts w:ascii="Times New Roman" w:hAnsi="Times New Roman" w:cs="Times New Roman"/>
          <w:i/>
          <w:iCs/>
          <w:sz w:val="24"/>
          <w:szCs w:val="24"/>
          <w:rtl/>
          <w:lang w:bidi="fa-IR"/>
        </w:rPr>
        <w:t xml:space="preserve"> حقوقی</w:t>
      </w:r>
    </w:p>
    <w:p w:rsidR="0036176E" w:rsidRPr="003B401C" w:rsidRDefault="0036176E" w:rsidP="0036176E">
      <w:pPr>
        <w:spacing w:after="0" w:line="480" w:lineRule="auto"/>
        <w:jc w:val="center"/>
        <w:rPr>
          <w:rFonts w:ascii="Times New Roman" w:hAnsi="Times New Roman" w:cs="Times New Roman"/>
          <w:sz w:val="24"/>
          <w:szCs w:val="24"/>
          <w:lang w:val="tr-TR"/>
        </w:rPr>
      </w:pPr>
    </w:p>
    <w:p w:rsidR="0036176E" w:rsidRDefault="0036176E" w:rsidP="00376B4E">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Beş ciltlik Hukuk Ansiklopedisi Jafari Langarudi’nin en önemli eseridir. İslam </w:t>
      </w:r>
      <w:r w:rsidR="00376B4E" w:rsidRPr="00376B4E">
        <w:rPr>
          <w:rFonts w:ascii="Times New Roman" w:hAnsi="Times New Roman" w:cs="Times New Roman"/>
          <w:sz w:val="24"/>
          <w:szCs w:val="24"/>
          <w:lang w:val="tr-TR"/>
        </w:rPr>
        <w:t>Devrimi'nden</w:t>
      </w:r>
      <w:r w:rsidR="00376B4E">
        <w:rPr>
          <w:rFonts w:ascii="Times New Roman" w:hAnsi="Times New Roman" w:cs="Times New Roman"/>
          <w:sz w:val="24"/>
          <w:szCs w:val="24"/>
          <w:lang w:val="tr-TR"/>
        </w:rPr>
        <w:t xml:space="preserve"> </w:t>
      </w:r>
      <w:r w:rsidRPr="003B401C">
        <w:rPr>
          <w:rFonts w:ascii="Times New Roman" w:hAnsi="Times New Roman" w:cs="Times New Roman"/>
          <w:sz w:val="24"/>
          <w:szCs w:val="24"/>
          <w:lang w:val="tr-TR"/>
        </w:rPr>
        <w:t>önce, laik bir ortamda yayı</w:t>
      </w:r>
      <w:r w:rsidR="00376B4E">
        <w:rPr>
          <w:rFonts w:ascii="Times New Roman" w:hAnsi="Times New Roman" w:cs="Times New Roman"/>
          <w:sz w:val="24"/>
          <w:szCs w:val="24"/>
          <w:lang w:val="tr-TR"/>
        </w:rPr>
        <w:t>m</w:t>
      </w:r>
      <w:r w:rsidRPr="003B401C">
        <w:rPr>
          <w:rFonts w:ascii="Times New Roman" w:hAnsi="Times New Roman" w:cs="Times New Roman"/>
          <w:sz w:val="24"/>
          <w:szCs w:val="24"/>
          <w:lang w:val="tr-TR"/>
        </w:rPr>
        <w:t xml:space="preserve">lanan ilk İran ansiklopedisi olup medeni hukuku konu almaktadır. Ansiklopedi kanıt, ispat, yasal karine, icra ve iddia ilkeleri gibi maddeler içermektedir. Maddeler ilgili hukuki malzemelerle konuya ilişkin referansları içermektedir. Langarudi, bu ansiklopediyi hazırlama sürecindeki çalışmalarının en önemli yönünün genel bir içindekiler listesi çerçevesinde yasal kavramlarla İslami hukuk kavramlarının kapsamlı ve bütüncül bir şekilde derlenmesi olduğunu söylemektedir. Buna rağmen Langarudi yeni hukukun İslam Hukuku kitaplarında tartışılan meselelerin birçoğunu kabul etmeyecek bir doğaya sahip olduğunu ve bu yüzden de bu ansiklopedide İslam Hukuku hakkındaki kaynaklar için olağandışı bir rolden başka bir şey bulmanın istisnai bir durum olacağını iddia etmektedir. </w:t>
      </w:r>
    </w:p>
    <w:p w:rsidR="00376B4E" w:rsidRPr="003B401C" w:rsidRDefault="00376B4E" w:rsidP="00376B4E">
      <w:pPr>
        <w:spacing w:after="0" w:line="480" w:lineRule="auto"/>
        <w:jc w:val="both"/>
        <w:rPr>
          <w:rFonts w:ascii="Times New Roman" w:hAnsi="Times New Roman" w:cs="Times New Roman"/>
          <w:sz w:val="24"/>
          <w:szCs w:val="24"/>
          <w:lang w:val="tr-TR"/>
        </w:rPr>
      </w:pPr>
    </w:p>
    <w:p w:rsidR="0036176E" w:rsidRPr="003B401C" w:rsidRDefault="0036176E" w:rsidP="00376B4E">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Belki de Langarudi’nin İslam Hukuku kaynaklarına atıf yapmaktan kaçınması, bu eserin ansiklopediden ziyade bir hukuk sözlüğüne daha yakın olduğunu iddia eden Hususi Hukuk Ansiklopedisi’nin yazarı Masoud Ansari’nin eleştirisine benzer bazı Devrim Sonrası </w:t>
      </w:r>
      <w:r w:rsidRPr="003B401C">
        <w:rPr>
          <w:rFonts w:ascii="Times New Roman" w:hAnsi="Times New Roman" w:cs="Times New Roman"/>
          <w:sz w:val="24"/>
          <w:szCs w:val="24"/>
          <w:lang w:val="tr-TR"/>
        </w:rPr>
        <w:lastRenderedPageBreak/>
        <w:t xml:space="preserve">eleştirilere yol açan şeydir. Ancak bilinmelidir ki bu dönemdeki hukukun muhtevası söz konusu olduğunda, modern medeni kanunlar İslami hukuk unsurları üzerinde egemen durumdaydı ve İslam hukukunun yeri İslam Hukuk mahkemeleriyle sınırlanmış </w:t>
      </w:r>
      <w:r w:rsidR="00376B4E" w:rsidRPr="00376B4E">
        <w:rPr>
          <w:rFonts w:ascii="Times New Roman" w:hAnsi="Times New Roman" w:cs="Times New Roman"/>
          <w:sz w:val="24"/>
          <w:szCs w:val="24"/>
          <w:lang w:val="tr-TR"/>
        </w:rPr>
        <w:t xml:space="preserve">bulunmaktaydı ki </w:t>
      </w:r>
      <w:r w:rsidRPr="003B401C">
        <w:rPr>
          <w:rFonts w:ascii="Times New Roman" w:hAnsi="Times New Roman" w:cs="Times New Roman"/>
          <w:sz w:val="24"/>
          <w:szCs w:val="24"/>
          <w:lang w:val="tr-TR"/>
        </w:rPr>
        <w:t xml:space="preserve">bu da sadece, kalıcı bir evlilik akdinde duanın doğru okunması gibi ayrıntıya dair meselelere adanmış bir mahkemeydi. Buna rağmen Langarudi İslam Hukukuna karşı samimi yaklaşımında ısrar etmekte ve eserini bu açıdan yerel kültürün emniyeti olarak görmektedir. Yazar, İslam Hukukuna ilişkin ortaya atılan meselelere yaklaşımının milli otoritelerin bunlara gösterdiği hoşgörü çerçevesinde örüldüğünü ve ülkedeki </w:t>
      </w:r>
      <w:r w:rsidR="00376B4E">
        <w:rPr>
          <w:rFonts w:ascii="Times New Roman" w:hAnsi="Times New Roman" w:cs="Times New Roman"/>
          <w:sz w:val="24"/>
          <w:szCs w:val="24"/>
          <w:lang w:val="tr-TR"/>
        </w:rPr>
        <w:t xml:space="preserve">kanunların </w:t>
      </w:r>
      <w:r w:rsidRPr="003B401C">
        <w:rPr>
          <w:rFonts w:ascii="Times New Roman" w:hAnsi="Times New Roman" w:cs="Times New Roman"/>
          <w:sz w:val="24"/>
          <w:szCs w:val="24"/>
          <w:lang w:val="tr-TR"/>
        </w:rPr>
        <w:t>“hoşgörü” göstermediği konuları incelemekten kaçındığını belirtmektedir.</w:t>
      </w:r>
    </w:p>
    <w:p w:rsidR="0036176E" w:rsidRPr="003B401C" w:rsidRDefault="0036176E" w:rsidP="0036176E">
      <w:pPr>
        <w:spacing w:after="0" w:line="480" w:lineRule="auto"/>
        <w:jc w:val="both"/>
        <w:rPr>
          <w:rFonts w:ascii="Times New Roman" w:hAnsi="Times New Roman" w:cs="Times New Roman"/>
          <w:sz w:val="24"/>
          <w:szCs w:val="24"/>
          <w:lang w:val="tr-TR"/>
        </w:rPr>
      </w:pPr>
    </w:p>
    <w:p w:rsidR="0036176E" w:rsidRPr="003B401C" w:rsidRDefault="0036176E" w:rsidP="0036176E">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Giriş bölümünde Langarudi, okuyucularına bu tür bir araştırma yapmanın zorluklarını hatırlatmaktadır. Bu zorluk, büyük ölçüde, medeni kanundaki takaddüm hakkı, beraat, kanıt, suçun ikrarı, şahitlik beyanı gibi meseleler hakkındaki tartışmalarda ortaya atılanlarda olduğu gibi birçok kavramın İslam hukukunda da kullanılıyor olmasından kaynaklanmaktadır. Bu ortaklıklara rağmen Langarudi çeşitli atıflarda bulunarak bu ikisini birbirinden ayırmaya çalışmıştır. Medeni kanunlar söz konusu olduğunda, her maddede ve ayrı bir sayfada kanun listesi, düzenleme ve medeni usul hukukunun onaylanmış maddelerine işaret ederken İslam Hukukuna dair kaynaklara ağırlıklı olarak dipnotlarda atıfta bulunmaktadır. Onaylanmış medeni kanunlarla dinsel standartlar arasındaki bu kırılgan, ihtiyatlı ve uzak ilişki, “hukukun ruhunu aramakla” alakalı Tanfih Menat (özel davalardan genel kanunlar çıkarma) gibi meselelerin ele alınması hariç tutulacak olursa metnin tamamında görülmektedir. Bu gibi durumlarda, İslam Hukukuyla medeni hukuk arasındaki mesafe en aza inmektedir. Sonuç olarak bu ansiklopedi daima dinin yeni ve doyurucu yorumlarını arayan dindar entelektüellerin ilgisini çekmeye devam etmektedir. </w:t>
      </w:r>
    </w:p>
    <w:p w:rsidR="0036176E" w:rsidRPr="003B401C" w:rsidRDefault="0036176E" w:rsidP="0036176E">
      <w:pPr>
        <w:spacing w:after="0" w:line="480" w:lineRule="auto"/>
        <w:rPr>
          <w:rFonts w:ascii="Times New Roman" w:hAnsi="Times New Roman" w:cs="Times New Roman"/>
          <w:sz w:val="24"/>
          <w:szCs w:val="24"/>
          <w:lang w:val="tr-TR"/>
        </w:rPr>
      </w:pPr>
    </w:p>
    <w:p w:rsidR="0036176E" w:rsidRPr="007B5A8B" w:rsidRDefault="0036176E" w:rsidP="0036176E">
      <w:pPr>
        <w:pStyle w:val="Style-1"/>
        <w:spacing w:line="480" w:lineRule="auto"/>
        <w:jc w:val="right"/>
        <w:rPr>
          <w:color w:val="000000"/>
        </w:rPr>
      </w:pPr>
      <w:proofErr w:type="spellStart"/>
      <w:r w:rsidRPr="007B5A8B">
        <w:rPr>
          <w:color w:val="000000"/>
        </w:rPr>
        <w:lastRenderedPageBreak/>
        <w:t>Iraj</w:t>
      </w:r>
      <w:proofErr w:type="spellEnd"/>
      <w:r w:rsidRPr="007B5A8B">
        <w:rPr>
          <w:color w:val="000000"/>
        </w:rPr>
        <w:t xml:space="preserve"> Esmailpour Ghouchani</w:t>
      </w:r>
    </w:p>
    <w:p w:rsidR="009A0E2D" w:rsidRPr="0036176E" w:rsidRDefault="0036176E" w:rsidP="0036176E">
      <w:pPr>
        <w:spacing w:after="0" w:line="480" w:lineRule="auto"/>
        <w:jc w:val="right"/>
        <w:rPr>
          <w:rFonts w:ascii="Times New Roman" w:hAnsi="Times New Roman" w:cs="Times New Roman"/>
          <w:sz w:val="24"/>
          <w:szCs w:val="24"/>
          <w:lang w:val="en-US"/>
        </w:rPr>
      </w:pPr>
      <w:proofErr w:type="spellStart"/>
      <w:r w:rsidRPr="003B401C">
        <w:rPr>
          <w:rFonts w:ascii="Times New Roman" w:hAnsi="Times New Roman" w:cs="Times New Roman"/>
          <w:sz w:val="24"/>
          <w:szCs w:val="24"/>
          <w:lang w:val="en-US"/>
        </w:rPr>
        <w:t>Çeviren</w:t>
      </w:r>
      <w:proofErr w:type="spellEnd"/>
      <w:r w:rsidRPr="003B401C">
        <w:rPr>
          <w:rFonts w:ascii="Times New Roman" w:hAnsi="Times New Roman" w:cs="Times New Roman"/>
          <w:sz w:val="24"/>
          <w:szCs w:val="24"/>
          <w:lang w:val="en-US"/>
        </w:rPr>
        <w:t xml:space="preserve"> Hasan Çolak</w:t>
      </w:r>
    </w:p>
    <w:sectPr w:rsidR="009A0E2D" w:rsidRPr="003617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EB"/>
    <w:rsid w:val="000071C0"/>
    <w:rsid w:val="00083E80"/>
    <w:rsid w:val="0018794E"/>
    <w:rsid w:val="001E44FA"/>
    <w:rsid w:val="00217C8E"/>
    <w:rsid w:val="00331AD5"/>
    <w:rsid w:val="0036176E"/>
    <w:rsid w:val="00376B4E"/>
    <w:rsid w:val="006C6B50"/>
    <w:rsid w:val="00791238"/>
    <w:rsid w:val="008F75F8"/>
    <w:rsid w:val="009961E9"/>
    <w:rsid w:val="00BE72EB"/>
    <w:rsid w:val="00F551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94E"/>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18794E"/>
    <w:pPr>
      <w:suppressAutoHyphens/>
      <w:spacing w:after="0" w:line="240" w:lineRule="auto"/>
    </w:pPr>
    <w:rPr>
      <w:rFonts w:ascii="Times New Roman" w:eastAsia="Arial"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94E"/>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18794E"/>
    <w:pPr>
      <w:suppressAutoHyphens/>
      <w:spacing w:after="0" w:line="240" w:lineRule="auto"/>
    </w:pPr>
    <w:rPr>
      <w:rFonts w:ascii="Times New Roman" w:eastAsia="Arial"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507</Words>
  <Characters>2891</Characters>
  <Application>Microsoft Office Word</Application>
  <DocSecurity>0</DocSecurity>
  <Lines>24</Lines>
  <Paragraphs>6</Paragraphs>
  <ScaleCrop>false</ScaleCrop>
  <Company>Microsoft</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10</cp:revision>
  <dcterms:created xsi:type="dcterms:W3CDTF">2015-02-23T12:13:00Z</dcterms:created>
  <dcterms:modified xsi:type="dcterms:W3CDTF">2015-06-09T12:40:00Z</dcterms:modified>
</cp:coreProperties>
</file>