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38" w:rsidRPr="00104F38" w:rsidRDefault="00104F38" w:rsidP="00104F38">
      <w:pPr>
        <w:bidi/>
        <w:spacing w:after="0" w:line="480" w:lineRule="auto"/>
        <w:rPr>
          <w:rFonts w:ascii="Times New Roman" w:hAnsi="Times New Roman"/>
          <w:sz w:val="24"/>
          <w:szCs w:val="24"/>
          <w:lang w:bidi="ar-SY"/>
        </w:rPr>
      </w:pPr>
      <w:r w:rsidRPr="00104F38">
        <w:rPr>
          <w:rFonts w:ascii="Times New Roman" w:hAnsi="Times New Roman" w:cs="Times New Roman"/>
          <w:sz w:val="24"/>
          <w:szCs w:val="24"/>
          <w:rtl/>
          <w:lang w:bidi="ar-SY"/>
        </w:rPr>
        <w:t xml:space="preserve">عيسى، عبد غالب أحمد. </w:t>
      </w:r>
      <w:r w:rsidRPr="00104F38">
        <w:rPr>
          <w:rFonts w:ascii="Times New Roman" w:hAnsi="Times New Roman" w:cs="Times New Roman"/>
          <w:i/>
          <w:iCs/>
          <w:sz w:val="24"/>
          <w:szCs w:val="24"/>
          <w:rtl/>
          <w:lang w:bidi="ar-SY"/>
        </w:rPr>
        <w:t>آداب المعاملة في الإسلام</w:t>
      </w:r>
      <w:r w:rsidRPr="00104F38">
        <w:rPr>
          <w:rFonts w:ascii="Times New Roman" w:hAnsi="Times New Roman" w:cs="Times New Roman"/>
          <w:sz w:val="24"/>
          <w:szCs w:val="24"/>
          <w:rtl/>
          <w:lang w:bidi="ar-SY"/>
        </w:rPr>
        <w:t>. بيروت: دار ابن زيدون، ١٩٨٥، ١٥٦ ص</w:t>
      </w:r>
      <w:r w:rsidRPr="00104F38">
        <w:rPr>
          <w:rFonts w:ascii="Times New Roman" w:hAnsi="Times New Roman"/>
          <w:sz w:val="24"/>
          <w:szCs w:val="24"/>
          <w:lang w:bidi="ar-SY"/>
        </w:rPr>
        <w:t>.</w:t>
      </w:r>
    </w:p>
    <w:p w:rsidR="00104F38" w:rsidRPr="00104F38" w:rsidRDefault="00104F38" w:rsidP="00104F38">
      <w:pPr>
        <w:spacing w:after="0" w:line="480" w:lineRule="auto"/>
        <w:rPr>
          <w:rFonts w:ascii="Times New Roman" w:hAnsi="Times New Roman"/>
          <w:sz w:val="24"/>
          <w:szCs w:val="24"/>
          <w:lang w:bidi="ar-SY"/>
        </w:rPr>
      </w:pPr>
    </w:p>
    <w:p w:rsidR="0016246B" w:rsidRPr="00D12953" w:rsidRDefault="00104F38" w:rsidP="00D16DEF">
      <w:pPr>
        <w:spacing w:after="0" w:line="480" w:lineRule="auto"/>
        <w:rPr>
          <w:rFonts w:ascii="Times New Roman" w:hAnsi="Times New Roman" w:cs="Times New Roman"/>
          <w:sz w:val="24"/>
          <w:szCs w:val="24"/>
          <w:lang w:val="fr-FR"/>
        </w:rPr>
      </w:pPr>
      <w:r w:rsidRPr="00104F38">
        <w:rPr>
          <w:rFonts w:ascii="Times New Roman" w:hAnsi="Times New Roman"/>
          <w:sz w:val="24"/>
          <w:szCs w:val="24"/>
          <w:lang w:bidi="ar-SY"/>
        </w:rPr>
        <w:t>‘Isa, ‘</w:t>
      </w:r>
      <w:proofErr w:type="spellStart"/>
      <w:r w:rsidRPr="00104F38">
        <w:rPr>
          <w:rFonts w:ascii="Times New Roman" w:hAnsi="Times New Roman"/>
          <w:sz w:val="24"/>
          <w:szCs w:val="24"/>
          <w:lang w:bidi="ar-SY"/>
        </w:rPr>
        <w:t>Abd</w:t>
      </w:r>
      <w:proofErr w:type="spellEnd"/>
      <w:r w:rsidRPr="00104F38">
        <w:rPr>
          <w:rFonts w:ascii="Times New Roman" w:hAnsi="Times New Roman"/>
          <w:sz w:val="24"/>
          <w:szCs w:val="24"/>
          <w:lang w:bidi="ar-SY"/>
        </w:rPr>
        <w:t xml:space="preserve"> </w:t>
      </w:r>
      <w:proofErr w:type="spellStart"/>
      <w:r w:rsidRPr="00104F38">
        <w:rPr>
          <w:rFonts w:ascii="Times New Roman" w:hAnsi="Times New Roman"/>
          <w:sz w:val="24"/>
          <w:szCs w:val="24"/>
          <w:lang w:bidi="ar-SY"/>
        </w:rPr>
        <w:t>Ghalib</w:t>
      </w:r>
      <w:proofErr w:type="spellEnd"/>
      <w:r w:rsidRPr="00104F38">
        <w:rPr>
          <w:rFonts w:ascii="Times New Roman" w:hAnsi="Times New Roman"/>
          <w:sz w:val="24"/>
          <w:szCs w:val="24"/>
          <w:lang w:bidi="ar-SY"/>
        </w:rPr>
        <w:t xml:space="preserve"> Ahmad. </w:t>
      </w:r>
      <w:proofErr w:type="spellStart"/>
      <w:proofErr w:type="gramStart"/>
      <w:r w:rsidRPr="00104F38">
        <w:rPr>
          <w:rFonts w:ascii="Times New Roman" w:hAnsi="Times New Roman"/>
          <w:i/>
          <w:iCs/>
          <w:sz w:val="24"/>
          <w:szCs w:val="24"/>
          <w:lang w:bidi="ar-SY"/>
        </w:rPr>
        <w:t>Adab</w:t>
      </w:r>
      <w:proofErr w:type="spellEnd"/>
      <w:r w:rsidRPr="00104F38">
        <w:rPr>
          <w:rFonts w:ascii="Times New Roman" w:hAnsi="Times New Roman"/>
          <w:i/>
          <w:iCs/>
          <w:sz w:val="24"/>
          <w:szCs w:val="24"/>
          <w:lang w:bidi="ar-SY"/>
        </w:rPr>
        <w:t xml:space="preserve"> al-</w:t>
      </w:r>
      <w:proofErr w:type="spellStart"/>
      <w:r w:rsidRPr="00104F38">
        <w:rPr>
          <w:rFonts w:ascii="Times New Roman" w:hAnsi="Times New Roman"/>
          <w:i/>
          <w:iCs/>
          <w:sz w:val="24"/>
          <w:szCs w:val="24"/>
          <w:lang w:bidi="ar-SY"/>
        </w:rPr>
        <w:t>Mu‘amalah</w:t>
      </w:r>
      <w:proofErr w:type="spellEnd"/>
      <w:r w:rsidRPr="00104F38">
        <w:rPr>
          <w:rFonts w:ascii="Times New Roman" w:hAnsi="Times New Roman"/>
          <w:i/>
          <w:iCs/>
          <w:sz w:val="24"/>
          <w:szCs w:val="24"/>
          <w:lang w:bidi="ar-SY"/>
        </w:rPr>
        <w:t xml:space="preserve"> fi al-Islam</w:t>
      </w:r>
      <w:r w:rsidRPr="00104F38">
        <w:rPr>
          <w:rFonts w:ascii="Times New Roman" w:hAnsi="Times New Roman"/>
          <w:sz w:val="24"/>
          <w:szCs w:val="24"/>
          <w:lang w:bidi="ar-SY"/>
        </w:rPr>
        <w:t>.</w:t>
      </w:r>
      <w:proofErr w:type="gramEnd"/>
      <w:r w:rsidRPr="00104F38">
        <w:rPr>
          <w:rFonts w:ascii="Times New Roman" w:hAnsi="Times New Roman"/>
          <w:sz w:val="24"/>
          <w:szCs w:val="24"/>
          <w:lang w:bidi="ar-SY"/>
        </w:rPr>
        <w:t xml:space="preserve"> </w:t>
      </w:r>
      <w:proofErr w:type="spellStart"/>
      <w:r w:rsidRPr="00104F38">
        <w:rPr>
          <w:rFonts w:ascii="Times New Roman" w:hAnsi="Times New Roman"/>
          <w:sz w:val="24"/>
          <w:szCs w:val="24"/>
          <w:lang w:bidi="ar-SY"/>
        </w:rPr>
        <w:t>Be</w:t>
      </w:r>
      <w:r w:rsidR="00D16DEF">
        <w:rPr>
          <w:rFonts w:ascii="Times New Roman" w:hAnsi="Times New Roman"/>
          <w:sz w:val="24"/>
          <w:szCs w:val="24"/>
          <w:lang w:bidi="ar-SY"/>
        </w:rPr>
        <w:t>yru</w:t>
      </w:r>
      <w:r w:rsidRPr="00104F38">
        <w:rPr>
          <w:rFonts w:ascii="Times New Roman" w:hAnsi="Times New Roman"/>
          <w:sz w:val="24"/>
          <w:szCs w:val="24"/>
          <w:lang w:bidi="ar-SY"/>
        </w:rPr>
        <w:t>t</w:t>
      </w:r>
      <w:proofErr w:type="spellEnd"/>
      <w:r w:rsidRPr="00104F38">
        <w:rPr>
          <w:rFonts w:ascii="Times New Roman" w:hAnsi="Times New Roman"/>
          <w:sz w:val="24"/>
          <w:szCs w:val="24"/>
          <w:lang w:bidi="ar-SY"/>
        </w:rPr>
        <w:t xml:space="preserve">: Dar Ibn </w:t>
      </w:r>
      <w:proofErr w:type="spellStart"/>
      <w:r w:rsidRPr="00104F38">
        <w:rPr>
          <w:rFonts w:ascii="Times New Roman" w:hAnsi="Times New Roman"/>
          <w:sz w:val="24"/>
          <w:szCs w:val="24"/>
          <w:lang w:bidi="ar-SY"/>
        </w:rPr>
        <w:t>Zaydun</w:t>
      </w:r>
      <w:proofErr w:type="spellEnd"/>
      <w:r w:rsidRPr="00104F38">
        <w:rPr>
          <w:rFonts w:ascii="Times New Roman" w:hAnsi="Times New Roman"/>
          <w:sz w:val="24"/>
          <w:szCs w:val="24"/>
          <w:lang w:bidi="ar-SY"/>
        </w:rPr>
        <w:t>, 1985, 156</w:t>
      </w:r>
      <w:r>
        <w:rPr>
          <w:rFonts w:ascii="Times New Roman" w:hAnsi="Times New Roman"/>
          <w:sz w:val="24"/>
          <w:szCs w:val="24"/>
          <w:lang w:bidi="ar-SY"/>
        </w:rPr>
        <w:t xml:space="preserve"> s</w:t>
      </w:r>
      <w:r w:rsidRPr="00104F38">
        <w:rPr>
          <w:rFonts w:ascii="Times New Roman" w:hAnsi="Times New Roman"/>
          <w:sz w:val="24"/>
          <w:szCs w:val="24"/>
          <w:lang w:bidi="ar-SY"/>
        </w:rPr>
        <w:t>.</w:t>
      </w:r>
    </w:p>
    <w:p w:rsidR="0016246B" w:rsidRPr="00BF54B1" w:rsidRDefault="0016246B" w:rsidP="0016246B">
      <w:pPr>
        <w:spacing w:after="0" w:line="480" w:lineRule="auto"/>
        <w:jc w:val="center"/>
        <w:rPr>
          <w:rFonts w:ascii="Times New Roman" w:hAnsi="Times New Roman" w:cs="Times New Roman"/>
          <w:b/>
          <w:sz w:val="24"/>
          <w:szCs w:val="24"/>
          <w:lang w:val="fr-FR"/>
        </w:rPr>
      </w:pPr>
      <w:bookmarkStart w:id="0" w:name="_GoBack"/>
      <w:r w:rsidRPr="00BF54B1">
        <w:rPr>
          <w:rFonts w:ascii="Times New Roman" w:hAnsi="Times New Roman" w:cs="Times New Roman"/>
          <w:b/>
          <w:sz w:val="24"/>
          <w:szCs w:val="24"/>
          <w:lang w:val="fr-FR"/>
        </w:rPr>
        <w:t>ÖZET</w:t>
      </w:r>
    </w:p>
    <w:bookmarkEnd w:id="0"/>
    <w:p w:rsidR="0016246B" w:rsidRPr="0016246B" w:rsidRDefault="0016246B" w:rsidP="0016246B">
      <w:pPr>
        <w:spacing w:after="0" w:line="480" w:lineRule="auto"/>
        <w:jc w:val="center"/>
        <w:rPr>
          <w:rFonts w:ascii="Times New Roman" w:hAnsi="Times New Roman" w:cs="Times New Roman"/>
          <w:b/>
          <w:sz w:val="24"/>
          <w:szCs w:val="24"/>
          <w:lang w:val="fr-FR"/>
        </w:rPr>
      </w:pPr>
    </w:p>
    <w:p w:rsidR="0016246B" w:rsidRPr="0016246B" w:rsidRDefault="0016246B" w:rsidP="0016246B">
      <w:pPr>
        <w:spacing w:after="0" w:line="480" w:lineRule="auto"/>
        <w:jc w:val="center"/>
        <w:rPr>
          <w:rFonts w:ascii="Times New Roman" w:hAnsi="Times New Roman" w:cs="Times New Roman"/>
          <w:b/>
          <w:sz w:val="24"/>
          <w:szCs w:val="24"/>
          <w:lang w:val="fr-FR"/>
        </w:rPr>
      </w:pPr>
      <w:r w:rsidRPr="003B401C">
        <w:rPr>
          <w:rFonts w:ascii="Times New Roman" w:hAnsi="Times New Roman" w:cs="Times New Roman"/>
          <w:b/>
          <w:sz w:val="24"/>
          <w:szCs w:val="24"/>
          <w:lang w:val="tr-TR"/>
        </w:rPr>
        <w:t xml:space="preserve">İslam’da </w:t>
      </w:r>
      <w:proofErr w:type="spellStart"/>
      <w:r w:rsidRPr="0016246B">
        <w:rPr>
          <w:rFonts w:ascii="Times New Roman" w:hAnsi="Times New Roman" w:cs="Times New Roman"/>
          <w:b/>
          <w:sz w:val="24"/>
          <w:szCs w:val="24"/>
          <w:lang w:val="fr-FR"/>
        </w:rPr>
        <w:t>Toplumsal</w:t>
      </w:r>
      <w:proofErr w:type="spellEnd"/>
      <w:r w:rsidRPr="0016246B">
        <w:rPr>
          <w:rFonts w:ascii="Times New Roman" w:hAnsi="Times New Roman" w:cs="Times New Roman"/>
          <w:b/>
          <w:sz w:val="24"/>
          <w:szCs w:val="24"/>
          <w:lang w:val="fr-FR"/>
        </w:rPr>
        <w:t xml:space="preserve"> </w:t>
      </w:r>
      <w:proofErr w:type="spellStart"/>
      <w:r w:rsidRPr="0016246B">
        <w:rPr>
          <w:rFonts w:ascii="Times New Roman" w:hAnsi="Times New Roman" w:cs="Times New Roman"/>
          <w:b/>
          <w:sz w:val="24"/>
          <w:szCs w:val="24"/>
          <w:lang w:val="fr-FR"/>
        </w:rPr>
        <w:t>Münasebetler</w:t>
      </w:r>
      <w:proofErr w:type="spellEnd"/>
      <w:r w:rsidRPr="0016246B">
        <w:rPr>
          <w:rFonts w:ascii="Times New Roman" w:hAnsi="Times New Roman" w:cs="Times New Roman"/>
          <w:b/>
          <w:sz w:val="24"/>
          <w:szCs w:val="24"/>
          <w:lang w:val="fr-FR"/>
        </w:rPr>
        <w:t xml:space="preserve"> </w:t>
      </w:r>
      <w:proofErr w:type="spellStart"/>
      <w:r w:rsidRPr="0016246B">
        <w:rPr>
          <w:rFonts w:ascii="Times New Roman" w:hAnsi="Times New Roman" w:cs="Times New Roman"/>
          <w:b/>
          <w:sz w:val="24"/>
          <w:szCs w:val="24"/>
          <w:lang w:val="fr-FR"/>
        </w:rPr>
        <w:t>Literatürü</w:t>
      </w:r>
      <w:proofErr w:type="spellEnd"/>
    </w:p>
    <w:p w:rsidR="0016246B" w:rsidRPr="0016246B" w:rsidRDefault="0016246B" w:rsidP="0016246B">
      <w:pPr>
        <w:spacing w:after="0" w:line="480" w:lineRule="auto"/>
        <w:jc w:val="center"/>
        <w:rPr>
          <w:rFonts w:ascii="Times New Roman" w:hAnsi="Times New Roman" w:cs="Times New Roman"/>
          <w:sz w:val="24"/>
          <w:szCs w:val="24"/>
          <w:lang w:val="fr-FR"/>
        </w:rPr>
      </w:pPr>
    </w:p>
    <w:p w:rsidR="0016246B" w:rsidRPr="0016246B" w:rsidRDefault="0016246B" w:rsidP="0016246B">
      <w:pPr>
        <w:bidi/>
        <w:spacing w:after="0" w:line="480" w:lineRule="auto"/>
        <w:jc w:val="center"/>
        <w:rPr>
          <w:rFonts w:ascii="Times New Roman" w:hAnsi="Times New Roman" w:cs="Times New Roman"/>
          <w:sz w:val="24"/>
          <w:szCs w:val="24"/>
          <w:lang w:val="fr-FR"/>
        </w:rPr>
      </w:pPr>
      <w:r w:rsidRPr="002851A6">
        <w:rPr>
          <w:rFonts w:ascii="Times New Roman" w:hAnsi="Times New Roman" w:cs="Times New Roman"/>
          <w:i/>
          <w:iCs/>
          <w:sz w:val="24"/>
          <w:szCs w:val="24"/>
          <w:rtl/>
          <w:lang w:bidi="ar-SY"/>
        </w:rPr>
        <w:t>آداب المعاملة في الإسلام</w:t>
      </w:r>
    </w:p>
    <w:p w:rsidR="0016246B" w:rsidRDefault="0016246B" w:rsidP="0016246B">
      <w:pPr>
        <w:spacing w:after="0" w:line="480" w:lineRule="auto"/>
        <w:rPr>
          <w:rFonts w:ascii="Times New Roman" w:hAnsi="Times New Roman" w:cs="Times New Roman"/>
          <w:sz w:val="24"/>
          <w:szCs w:val="24"/>
          <w:lang w:val="tr-TR"/>
        </w:rPr>
      </w:pPr>
    </w:p>
    <w:p w:rsidR="0016246B" w:rsidRPr="003B401C" w:rsidRDefault="0016246B" w:rsidP="0016246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İslam ve İslam hukuku (şeriat) içerisinde büyük bir öneme sahip olan ahlak ve fazilet literatürü ile ilgilenmektedir. Kelamullah (Kuran) ve Hz. Peygamber’in sünnetinde bahsi geçen toplumsal münasebetlerin yerinde bir sunumuyla başlayan yazar, bireyin kişisel ve kamusal hayatını sürdürürken sağlam ve düzenli bir yapı edinmesi için İslam hukuku ve literatürünün otoritesini dikkate alması gereğine değinmektedir. </w:t>
      </w:r>
    </w:p>
    <w:p w:rsidR="0016246B" w:rsidRPr="003B401C" w:rsidRDefault="0016246B" w:rsidP="0016246B">
      <w:pPr>
        <w:spacing w:after="0" w:line="480" w:lineRule="auto"/>
        <w:jc w:val="both"/>
        <w:rPr>
          <w:rFonts w:ascii="Times New Roman" w:hAnsi="Times New Roman" w:cs="Times New Roman"/>
          <w:sz w:val="24"/>
          <w:szCs w:val="24"/>
          <w:lang w:val="tr-TR"/>
        </w:rPr>
      </w:pPr>
    </w:p>
    <w:p w:rsidR="0016246B" w:rsidRPr="003B401C" w:rsidRDefault="0016246B" w:rsidP="00104F3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 bir giriş, iki bölüm ve konu dizininden oluşmaktadır. Bununla birlikte yazar kaynak, otorite ve tefsirlerin bir listesini eklememiştir.  Önemi açıkça bilinen, Kelamullah (Kuran) ve Hz. Peygamber’in sünnetinde bahsi geçen toplumsal münasebetlere ilişkin literatür giriş bölümüne d</w:t>
      </w:r>
      <w:r w:rsidR="00104F38" w:rsidRPr="00104F38">
        <w:rPr>
          <w:rFonts w:ascii="Times New Roman" w:hAnsi="Times New Roman" w:cs="Times New Roman"/>
          <w:sz w:val="24"/>
          <w:szCs w:val="24"/>
          <w:lang w:val="tr-TR"/>
        </w:rPr>
        <w:t>â</w:t>
      </w:r>
      <w:r w:rsidRPr="003B401C">
        <w:rPr>
          <w:rFonts w:ascii="Times New Roman" w:hAnsi="Times New Roman" w:cs="Times New Roman"/>
          <w:sz w:val="24"/>
          <w:szCs w:val="24"/>
          <w:lang w:val="tr-TR"/>
        </w:rPr>
        <w:t>hil edilmiştir. İslami literatürün, özellikle de toplumsal münasebetlere ilişkin literatürün gözetilmesi</w:t>
      </w:r>
      <w:r w:rsidR="00104F38">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gerektiğini savunarak insanları içtihadı kendileri üzerinde uygulamaya ve ailelerini bu yönde eğitmeye teşvik etmektedir.</w:t>
      </w:r>
    </w:p>
    <w:p w:rsidR="0016246B" w:rsidRPr="003B401C" w:rsidRDefault="0016246B" w:rsidP="0016246B">
      <w:pPr>
        <w:spacing w:after="0" w:line="480" w:lineRule="auto"/>
        <w:jc w:val="both"/>
        <w:rPr>
          <w:rFonts w:ascii="Times New Roman" w:hAnsi="Times New Roman" w:cs="Times New Roman"/>
          <w:sz w:val="24"/>
          <w:szCs w:val="24"/>
          <w:lang w:val="tr-TR"/>
        </w:rPr>
      </w:pPr>
    </w:p>
    <w:p w:rsidR="0016246B" w:rsidRPr="003B401C" w:rsidRDefault="0016246B" w:rsidP="0016246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Yazar ilk bölümde Müslümanlar arasındaki genel münasebetleri tartışmakta ve bu bağlamda selamlaşma, vedalaşma, sevgi, tavsiye, verilen sözün tutulması, yardımlaşma, onur ve </w:t>
      </w:r>
      <w:r w:rsidRPr="003B401C">
        <w:rPr>
          <w:rFonts w:ascii="Times New Roman" w:hAnsi="Times New Roman" w:cs="Times New Roman"/>
          <w:sz w:val="24"/>
          <w:szCs w:val="24"/>
          <w:lang w:val="tr-TR"/>
        </w:rPr>
        <w:lastRenderedPageBreak/>
        <w:t xml:space="preserve">zenginliğin korunması, küfürden sakınma, yalan, ayıp, iftira, kıskançlık, kötü fikirler, casusluk ve diğer utandırıcı hadiseler gibi genel münasebetleri anlatmaktadır.  </w:t>
      </w:r>
    </w:p>
    <w:p w:rsidR="0016246B" w:rsidRPr="003B401C" w:rsidRDefault="0016246B" w:rsidP="0016246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16246B" w:rsidRPr="003B401C" w:rsidRDefault="0016246B" w:rsidP="00104F3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İkinci bölümde yazar çocukların ebeveynlerine karşı ya da ebeveynlerin çocuklarına karşı davranışları gibi hususi ilişkilerle ilgilemektedir. Burada anne ve ebeveynlerin görevinin  sadakatsizliği ve ebeveynleri memnun etmeyen davranışları ortadan kaldırmak olduğunu göstermektedir. Ebeveynlerin çocuğa karşı  davranışlarıyla ilgili tavsiyelerde bulunmakta ve çocukların büyütülüp eğitilmesinde sarfedilen kaynak ve çabadan bahsetmektedir. Çocuklar arasında eşitlik olması gerektiğine değinen yazar eşler arasındaki münasebeti de  ele almaktadır. Son olarak, akrabalar, komşular, misafirler, arkadaşlar ve diğer insanlar arasındaki hususi münasebetlerdeki uygun davranış biçimlerini açıklamaktadır. </w:t>
      </w:r>
    </w:p>
    <w:p w:rsidR="0016246B" w:rsidRPr="003B401C" w:rsidRDefault="0016246B" w:rsidP="0016246B">
      <w:pPr>
        <w:spacing w:after="0" w:line="480" w:lineRule="auto"/>
        <w:rPr>
          <w:rFonts w:ascii="Times New Roman" w:hAnsi="Times New Roman" w:cs="Times New Roman"/>
          <w:sz w:val="24"/>
          <w:szCs w:val="24"/>
          <w:lang w:val="tr-TR"/>
        </w:rPr>
      </w:pPr>
    </w:p>
    <w:p w:rsidR="0016246B" w:rsidRPr="003B401C" w:rsidRDefault="0016246B" w:rsidP="0016246B">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16246B" w:rsidRPr="003B401C" w:rsidRDefault="0016246B" w:rsidP="0016246B">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Hasan Çolak</w:t>
      </w:r>
    </w:p>
    <w:p w:rsidR="009A0E2D" w:rsidRPr="0016246B" w:rsidRDefault="00BF54B1" w:rsidP="0016246B">
      <w:pPr>
        <w:rPr>
          <w:lang w:val="tr-TR"/>
        </w:rPr>
      </w:pPr>
    </w:p>
    <w:sectPr w:rsidR="009A0E2D" w:rsidRPr="00162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60"/>
    <w:rsid w:val="000071C0"/>
    <w:rsid w:val="00083E80"/>
    <w:rsid w:val="00104F38"/>
    <w:rsid w:val="0012610C"/>
    <w:rsid w:val="0016246B"/>
    <w:rsid w:val="006C6B50"/>
    <w:rsid w:val="00791238"/>
    <w:rsid w:val="00BF54B1"/>
    <w:rsid w:val="00D16DEF"/>
    <w:rsid w:val="00FC29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0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1945</Characters>
  <Application>Microsoft Office Word</Application>
  <DocSecurity>0</DocSecurity>
  <Lines>16</Lines>
  <Paragraphs>4</Paragraphs>
  <ScaleCrop>false</ScaleCrop>
  <Company>Microsoft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2015-02-23T11:36:00Z</dcterms:created>
  <dcterms:modified xsi:type="dcterms:W3CDTF">2015-06-09T12:25:00Z</dcterms:modified>
</cp:coreProperties>
</file>