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2F" w:rsidRPr="00D37B2F" w:rsidRDefault="00D37B2F" w:rsidP="00D37B2F">
      <w:pPr>
        <w:bidi/>
        <w:spacing w:after="0"/>
        <w:rPr>
          <w:rFonts w:ascii="Times New Roman" w:hAnsi="Times New Roman" w:cs="Times New Roman"/>
          <w:sz w:val="24"/>
          <w:szCs w:val="24"/>
        </w:rPr>
      </w:pPr>
      <w:r w:rsidRPr="00D37B2F">
        <w:rPr>
          <w:rFonts w:ascii="Times New Roman" w:hAnsi="Times New Roman" w:cs="Times New Roman"/>
          <w:sz w:val="24"/>
          <w:szCs w:val="24"/>
          <w:rtl/>
        </w:rPr>
        <w:t>وهبي</w:t>
      </w:r>
      <w:r w:rsidRPr="00D37B2F">
        <w:rPr>
          <w:rFonts w:ascii="Times New Roman" w:hAnsi="Times New Roman" w:cs="Times New Roman"/>
          <w:sz w:val="24"/>
          <w:szCs w:val="24"/>
          <w:rtl/>
          <w:lang w:bidi="ar-SY"/>
        </w:rPr>
        <w:t>،</w:t>
      </w:r>
      <w:r w:rsidRPr="00D37B2F">
        <w:rPr>
          <w:rFonts w:ascii="Times New Roman" w:hAnsi="Times New Roman" w:cs="Times New Roman"/>
          <w:sz w:val="24"/>
          <w:szCs w:val="24"/>
          <w:rtl/>
        </w:rPr>
        <w:t xml:space="preserve"> سليمان غاوجي. </w:t>
      </w:r>
      <w:r w:rsidRPr="00D37B2F">
        <w:rPr>
          <w:rFonts w:ascii="Times New Roman" w:hAnsi="Times New Roman" w:cs="Times New Roman"/>
          <w:i/>
          <w:iCs/>
          <w:sz w:val="24"/>
          <w:szCs w:val="24"/>
          <w:rtl/>
        </w:rPr>
        <w:t>أبو حنيفة النعمان: إمام الأئمة الفقهاء</w:t>
      </w:r>
      <w:r w:rsidRPr="00D37B2F">
        <w:rPr>
          <w:rFonts w:ascii="Times New Roman" w:hAnsi="Times New Roman" w:cs="Times New Roman"/>
          <w:i/>
          <w:iCs/>
          <w:sz w:val="24"/>
          <w:szCs w:val="24"/>
          <w:rtl/>
          <w:lang w:bidi="ar-SY"/>
        </w:rPr>
        <w:t xml:space="preserve"> (</w:t>
      </w:r>
      <w:r w:rsidRPr="00D37B2F">
        <w:rPr>
          <w:rFonts w:ascii="Times New Roman" w:hAnsi="Times New Roman" w:cs="Times New Roman"/>
          <w:i/>
          <w:iCs/>
          <w:sz w:val="24"/>
          <w:szCs w:val="24"/>
          <w:rtl/>
          <w:lang w:bidi="fa-IR"/>
        </w:rPr>
        <w:t>۸</w:t>
      </w:r>
      <w:r w:rsidRPr="00D37B2F">
        <w:rPr>
          <w:rFonts w:ascii="Times New Roman" w:hAnsi="Times New Roman" w:cs="Times New Roman"/>
          <w:i/>
          <w:iCs/>
          <w:sz w:val="24"/>
          <w:szCs w:val="24"/>
          <w:rtl/>
          <w:lang w:bidi="ar-SY"/>
        </w:rPr>
        <w:t>٠- ١٥٠ هجرية)</w:t>
      </w:r>
      <w:r w:rsidRPr="00D37B2F">
        <w:rPr>
          <w:rFonts w:ascii="Times New Roman" w:hAnsi="Times New Roman" w:cs="Times New Roman"/>
          <w:sz w:val="24"/>
          <w:szCs w:val="24"/>
          <w:rtl/>
          <w:lang w:bidi="ar-SY"/>
        </w:rPr>
        <w:t xml:space="preserve">. </w:t>
      </w:r>
      <w:r w:rsidRPr="00D37B2F">
        <w:rPr>
          <w:rFonts w:ascii="Times New Roman" w:hAnsi="Times New Roman" w:cs="Times New Roman"/>
          <w:sz w:val="24"/>
          <w:szCs w:val="24"/>
          <w:rtl/>
        </w:rPr>
        <w:t>دمشق: دار القلم، ١</w:t>
      </w:r>
      <w:r w:rsidRPr="00D37B2F">
        <w:rPr>
          <w:rFonts w:ascii="Times New Roman" w:hAnsi="Times New Roman" w:cs="Times New Roman"/>
          <w:sz w:val="24"/>
          <w:szCs w:val="24"/>
          <w:rtl/>
          <w:lang w:bidi="fa-IR"/>
        </w:rPr>
        <w:t>۹۹۹</w:t>
      </w:r>
      <w:r w:rsidRPr="00D37B2F">
        <w:rPr>
          <w:rFonts w:ascii="Times New Roman" w:hAnsi="Times New Roman" w:cs="Times New Roman"/>
          <w:sz w:val="24"/>
          <w:szCs w:val="24"/>
          <w:rtl/>
        </w:rPr>
        <w:t xml:space="preserve">، </w:t>
      </w:r>
      <w:r w:rsidRPr="00D37B2F">
        <w:rPr>
          <w:rFonts w:ascii="Times New Roman" w:hAnsi="Times New Roman" w:cs="Times New Roman"/>
          <w:sz w:val="24"/>
          <w:szCs w:val="24"/>
          <w:rtl/>
          <w:lang w:bidi="fa-IR"/>
        </w:rPr>
        <w:t>۳۸</w:t>
      </w:r>
      <w:r w:rsidRPr="00D37B2F">
        <w:rPr>
          <w:rFonts w:ascii="Times New Roman" w:hAnsi="Times New Roman" w:cs="Times New Roman"/>
          <w:sz w:val="24"/>
          <w:szCs w:val="24"/>
          <w:rtl/>
        </w:rPr>
        <w:t>٤</w:t>
      </w:r>
      <w:r w:rsidRPr="00D37B2F">
        <w:rPr>
          <w:rFonts w:ascii="Times New Roman" w:hAnsi="Times New Roman" w:cs="Times New Roman"/>
          <w:sz w:val="24"/>
          <w:szCs w:val="24"/>
          <w:lang w:val="en-US"/>
        </w:rPr>
        <w:t xml:space="preserve"> </w:t>
      </w:r>
      <w:r w:rsidRPr="00D37B2F">
        <w:rPr>
          <w:rFonts w:ascii="Times New Roman" w:hAnsi="Times New Roman" w:cs="Times New Roman"/>
          <w:sz w:val="24"/>
          <w:szCs w:val="24"/>
          <w:rtl/>
        </w:rPr>
        <w:t xml:space="preserve">ص. </w:t>
      </w:r>
    </w:p>
    <w:p w:rsidR="00D37B2F" w:rsidRPr="00D37B2F" w:rsidRDefault="00D37B2F" w:rsidP="00D37B2F">
      <w:pPr>
        <w:bidi/>
        <w:spacing w:after="0"/>
        <w:rPr>
          <w:rFonts w:ascii="Times New Roman" w:hAnsi="Times New Roman" w:cs="Times New Roman"/>
          <w:sz w:val="24"/>
          <w:szCs w:val="24"/>
          <w:lang w:bidi="ar-SY"/>
        </w:rPr>
      </w:pPr>
    </w:p>
    <w:p w:rsidR="00D37B2F" w:rsidRPr="00D37B2F" w:rsidRDefault="00D37B2F" w:rsidP="00D37B2F">
      <w:pPr>
        <w:bidi/>
        <w:spacing w:after="0"/>
        <w:rPr>
          <w:rFonts w:ascii="Times New Roman" w:hAnsi="Times New Roman" w:cs="Times New Roman"/>
          <w:sz w:val="24"/>
          <w:szCs w:val="24"/>
          <w:rtl/>
        </w:rPr>
      </w:pPr>
    </w:p>
    <w:p w:rsidR="00D37B2F" w:rsidRPr="00D37B2F" w:rsidRDefault="00D37B2F" w:rsidP="00D37B2F">
      <w:pPr>
        <w:spacing w:after="0" w:line="480" w:lineRule="auto"/>
        <w:rPr>
          <w:rFonts w:ascii="Times New Roman" w:hAnsi="Times New Roman" w:cs="Times New Roman"/>
          <w:sz w:val="24"/>
          <w:szCs w:val="24"/>
          <w:rtl/>
        </w:rPr>
      </w:pPr>
      <w:r w:rsidRPr="00D37B2F">
        <w:rPr>
          <w:rFonts w:ascii="Times New Roman" w:hAnsi="Times New Roman" w:cs="Times New Roman"/>
          <w:sz w:val="24"/>
          <w:szCs w:val="24"/>
        </w:rPr>
        <w:t xml:space="preserve">Wahbi, Sulayman Ghawiji. </w:t>
      </w:r>
      <w:r w:rsidRPr="00D37B2F">
        <w:rPr>
          <w:rFonts w:ascii="Times New Roman" w:hAnsi="Times New Roman" w:cs="Times New Roman"/>
          <w:i/>
          <w:iCs/>
          <w:sz w:val="24"/>
          <w:szCs w:val="24"/>
        </w:rPr>
        <w:t>Abu Hanifah al-Nu‘man: Imam al-A’immah al-Fuqaha’ (80- 150 AH)</w:t>
      </w:r>
      <w:r w:rsidRPr="00D37B2F">
        <w:rPr>
          <w:rFonts w:ascii="Times New Roman" w:hAnsi="Times New Roman" w:cs="Times New Roman"/>
          <w:sz w:val="24"/>
          <w:szCs w:val="24"/>
        </w:rPr>
        <w:t>. Damascus: Dar al-Qalam, 1999, 384pp.</w:t>
      </w:r>
    </w:p>
    <w:p w:rsidR="00FF0C43" w:rsidRPr="003421A9" w:rsidRDefault="00FF0C43" w:rsidP="00FF0C43">
      <w:pPr>
        <w:spacing w:after="0" w:line="480" w:lineRule="auto"/>
        <w:rPr>
          <w:rFonts w:ascii="Times New Roman" w:hAnsi="Times New Roman" w:cs="Times New Roman"/>
          <w:sz w:val="24"/>
          <w:szCs w:val="24"/>
        </w:rPr>
      </w:pPr>
    </w:p>
    <w:p w:rsidR="00FF0C43" w:rsidRPr="005C70A6" w:rsidRDefault="00FF0C43" w:rsidP="00FF0C43">
      <w:pPr>
        <w:spacing w:after="0" w:line="480" w:lineRule="auto"/>
        <w:jc w:val="center"/>
        <w:rPr>
          <w:rFonts w:ascii="Times New Roman" w:hAnsi="Times New Roman" w:cs="Times New Roman"/>
          <w:b/>
          <w:bCs/>
          <w:sz w:val="24"/>
          <w:szCs w:val="24"/>
          <w:lang w:val="en-US"/>
        </w:rPr>
      </w:pPr>
      <w:bookmarkStart w:id="0" w:name="_GoBack"/>
      <w:r w:rsidRPr="005C70A6">
        <w:rPr>
          <w:rFonts w:ascii="Times New Roman" w:hAnsi="Times New Roman" w:cs="Times New Roman"/>
          <w:b/>
          <w:bCs/>
          <w:sz w:val="24"/>
          <w:szCs w:val="24"/>
          <w:lang w:val="en-US"/>
        </w:rPr>
        <w:t>ABSTRACT</w:t>
      </w:r>
    </w:p>
    <w:bookmarkEnd w:id="0"/>
    <w:p w:rsidR="00FF0C43" w:rsidRPr="003421A9" w:rsidRDefault="00FF0C43" w:rsidP="00FF0C43">
      <w:pPr>
        <w:spacing w:after="0" w:line="480" w:lineRule="auto"/>
        <w:jc w:val="center"/>
        <w:rPr>
          <w:rFonts w:ascii="Times New Roman" w:hAnsi="Times New Roman" w:cs="Times New Roman"/>
          <w:sz w:val="24"/>
          <w:szCs w:val="24"/>
          <w:lang w:val="en-US"/>
        </w:rPr>
      </w:pPr>
    </w:p>
    <w:p w:rsidR="00FF0C43" w:rsidRPr="003421A9" w:rsidRDefault="00FF0C43" w:rsidP="00FF0C43">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Abu Hanifa al-Nu‘man: Imam of the Jurisprudential Imams (80–150 AH)</w:t>
      </w:r>
    </w:p>
    <w:p w:rsidR="00FF0C43" w:rsidRPr="003421A9" w:rsidRDefault="00FF0C43" w:rsidP="00FF0C43">
      <w:pPr>
        <w:spacing w:after="0" w:line="480" w:lineRule="auto"/>
        <w:jc w:val="center"/>
        <w:rPr>
          <w:rFonts w:ascii="Times New Roman" w:hAnsi="Times New Roman" w:cs="Times New Roman"/>
          <w:b/>
          <w:bCs/>
          <w:sz w:val="24"/>
          <w:szCs w:val="24"/>
          <w:lang w:val="en-US"/>
        </w:rPr>
      </w:pPr>
    </w:p>
    <w:p w:rsidR="00FF0C43" w:rsidRPr="003421A9" w:rsidRDefault="00FF0C43" w:rsidP="00FF0C43">
      <w:pPr>
        <w:bidi/>
        <w:spacing w:after="0" w:line="480" w:lineRule="auto"/>
        <w:jc w:val="center"/>
        <w:rPr>
          <w:rFonts w:ascii="Times New Roman" w:hAnsi="Times New Roman" w:cs="Times New Roman"/>
          <w:i/>
          <w:iCs/>
          <w:sz w:val="24"/>
          <w:szCs w:val="24"/>
          <w:lang w:val="en-US"/>
        </w:rPr>
      </w:pPr>
      <w:r w:rsidRPr="003421A9">
        <w:rPr>
          <w:rFonts w:ascii="Times New Roman" w:hAnsi="Times New Roman" w:cs="Times New Roman"/>
          <w:i/>
          <w:iCs/>
          <w:sz w:val="24"/>
          <w:szCs w:val="24"/>
          <w:rtl/>
        </w:rPr>
        <w:t>أبو حنيفة النعمان: إمام الأئمة الفقهاء</w:t>
      </w:r>
      <w:r w:rsidRPr="003421A9">
        <w:rPr>
          <w:rFonts w:ascii="Times New Roman" w:hAnsi="Times New Roman" w:cs="Times New Roman"/>
          <w:i/>
          <w:iCs/>
          <w:sz w:val="24"/>
          <w:szCs w:val="24"/>
          <w:rtl/>
          <w:lang w:bidi="ar-SY"/>
        </w:rPr>
        <w:t xml:space="preserve"> (</w:t>
      </w:r>
      <w:r w:rsidRPr="003421A9">
        <w:rPr>
          <w:rFonts w:ascii="Times New Roman" w:hAnsi="Times New Roman" w:cs="Times New Roman"/>
          <w:i/>
          <w:iCs/>
          <w:sz w:val="24"/>
          <w:szCs w:val="24"/>
          <w:rtl/>
          <w:lang w:bidi="fa-IR"/>
        </w:rPr>
        <w:t>۸</w:t>
      </w:r>
      <w:r w:rsidRPr="003421A9">
        <w:rPr>
          <w:rFonts w:ascii="Times New Roman" w:hAnsi="Times New Roman" w:cs="Times New Roman"/>
          <w:i/>
          <w:iCs/>
          <w:sz w:val="24"/>
          <w:szCs w:val="24"/>
          <w:rtl/>
          <w:lang w:bidi="ar-SY"/>
        </w:rPr>
        <w:t>٠- ١٥٠ هجرية)</w:t>
      </w:r>
    </w:p>
    <w:p w:rsidR="00FF0C43" w:rsidRPr="003421A9" w:rsidRDefault="00FF0C43" w:rsidP="00FF0C43">
      <w:pPr>
        <w:spacing w:after="0" w:line="480" w:lineRule="auto"/>
        <w:rPr>
          <w:rFonts w:ascii="Times New Roman" w:hAnsi="Times New Roman" w:cs="Times New Roman"/>
          <w:sz w:val="24"/>
          <w:szCs w:val="24"/>
        </w:rPr>
      </w:pPr>
    </w:p>
    <w:p w:rsidR="00FF0C43" w:rsidRPr="003421A9" w:rsidRDefault="00FF0C43" w:rsidP="00FF0C43">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t>This book is the fifth in a series published by the Dar al-Qalam Institute in Damascus. This abstract is based on this book’s sixth edition.</w:t>
      </w:r>
    </w:p>
    <w:p w:rsidR="00FF0C43" w:rsidRPr="003421A9" w:rsidRDefault="00FF0C43" w:rsidP="00FF0C43">
      <w:pPr>
        <w:spacing w:after="0" w:line="480" w:lineRule="auto"/>
        <w:rPr>
          <w:rFonts w:ascii="Times New Roman" w:hAnsi="Times New Roman" w:cs="Times New Roman"/>
          <w:sz w:val="24"/>
          <w:szCs w:val="24"/>
        </w:rPr>
      </w:pPr>
    </w:p>
    <w:p w:rsidR="00FF0C43" w:rsidRPr="003421A9" w:rsidRDefault="00FF0C43" w:rsidP="00FF0C43">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t xml:space="preserve">The book provides an overview of the life of </w:t>
      </w:r>
      <w:r w:rsidRPr="003421A9">
        <w:rPr>
          <w:rFonts w:ascii="Times New Roman" w:hAnsi="Times New Roman" w:cs="Times New Roman"/>
          <w:iCs/>
          <w:sz w:val="24"/>
          <w:szCs w:val="24"/>
        </w:rPr>
        <w:t xml:space="preserve">Abu Hanifa al-Nu‘man, imam of the jurisprudential imams, </w:t>
      </w:r>
      <w:r w:rsidRPr="003421A9">
        <w:rPr>
          <w:rFonts w:ascii="Times New Roman" w:hAnsi="Times New Roman" w:cs="Times New Roman"/>
          <w:sz w:val="24"/>
          <w:szCs w:val="24"/>
        </w:rPr>
        <w:t xml:space="preserve">with the aim of introducing students to this “great beacon”. It consists of an introduction, two prefaces written for the first and fourth editions, eleven chapters, and a brief conclusion. The introductory session discusses the significance of </w:t>
      </w:r>
      <w:r w:rsidRPr="003421A9">
        <w:rPr>
          <w:rFonts w:ascii="Times New Roman" w:hAnsi="Times New Roman" w:cs="Times New Roman"/>
          <w:i/>
          <w:iCs/>
          <w:sz w:val="24"/>
          <w:szCs w:val="24"/>
        </w:rPr>
        <w:t>fiqh</w:t>
      </w:r>
      <w:r w:rsidRPr="003421A9">
        <w:rPr>
          <w:rFonts w:ascii="Times New Roman" w:hAnsi="Times New Roman" w:cs="Times New Roman"/>
          <w:sz w:val="24"/>
          <w:szCs w:val="24"/>
        </w:rPr>
        <w:t xml:space="preserve"> (Islamic jurisprudence) along with several early jurisprudential imams and their interpretations of </w:t>
      </w:r>
      <w:r w:rsidRPr="003421A9">
        <w:rPr>
          <w:rFonts w:ascii="Times New Roman" w:hAnsi="Times New Roman" w:cs="Times New Roman"/>
          <w:i/>
          <w:iCs/>
          <w:sz w:val="24"/>
          <w:szCs w:val="24"/>
        </w:rPr>
        <w:t>fiqh</w:t>
      </w:r>
      <w:r w:rsidRPr="003421A9">
        <w:rPr>
          <w:rFonts w:ascii="Times New Roman" w:hAnsi="Times New Roman" w:cs="Times New Roman"/>
          <w:sz w:val="24"/>
          <w:szCs w:val="24"/>
        </w:rPr>
        <w:t xml:space="preserve">. </w:t>
      </w:r>
    </w:p>
    <w:p w:rsidR="00FF0C43" w:rsidRPr="003421A9" w:rsidRDefault="00FF0C43" w:rsidP="00FF0C43">
      <w:pPr>
        <w:spacing w:after="0" w:line="480" w:lineRule="auto"/>
        <w:rPr>
          <w:rFonts w:ascii="Times New Roman" w:hAnsi="Times New Roman" w:cs="Times New Roman"/>
          <w:sz w:val="24"/>
          <w:szCs w:val="24"/>
        </w:rPr>
      </w:pPr>
    </w:p>
    <w:p w:rsidR="00FF0C43" w:rsidRPr="003421A9" w:rsidRDefault="00FF0C43" w:rsidP="00FF0C43">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t xml:space="preserve">The first chapter, “His Search for Knowledge, His Shaykhs, His Pupils”, discusses Abu Hanifa’s name and family lineage, his scholarly development and endeavours, his shaykhs, his pupils, and </w:t>
      </w:r>
      <w:r w:rsidRPr="003421A9">
        <w:rPr>
          <w:rFonts w:ascii="Times New Roman" w:hAnsi="Times New Roman" w:cs="Times New Roman"/>
          <w:bCs/>
          <w:sz w:val="24"/>
          <w:szCs w:val="24"/>
        </w:rPr>
        <w:t>his</w:t>
      </w:r>
      <w:r w:rsidRPr="003421A9">
        <w:rPr>
          <w:rFonts w:ascii="Times New Roman" w:hAnsi="Times New Roman" w:cs="Times New Roman"/>
          <w:sz w:val="24"/>
          <w:szCs w:val="24"/>
        </w:rPr>
        <w:t xml:space="preserve"> views on the Companions. The second chapter, “His personal characteristics and the Sayings of the Esteemed Imams”, presents an outline of Abu Hanifa’s conduct towards God and towards the people around him, the circumstances that God has favoured him by, and his personal characteristics.</w:t>
      </w:r>
    </w:p>
    <w:p w:rsidR="00FF0C43" w:rsidRPr="003421A9" w:rsidRDefault="00FF0C43" w:rsidP="00FF0C43">
      <w:pPr>
        <w:spacing w:after="0" w:line="480" w:lineRule="auto"/>
        <w:rPr>
          <w:rFonts w:ascii="Times New Roman" w:hAnsi="Times New Roman" w:cs="Times New Roman"/>
          <w:sz w:val="24"/>
          <w:szCs w:val="24"/>
        </w:rPr>
      </w:pPr>
    </w:p>
    <w:p w:rsidR="00FF0C43" w:rsidRPr="003421A9" w:rsidRDefault="00FF0C43" w:rsidP="00FF0C43">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t xml:space="preserve">The third chapter, “The Imam’s Understanding of Islamic Jurisprudence”, explains the origins of </w:t>
      </w:r>
      <w:r w:rsidRPr="003421A9">
        <w:rPr>
          <w:rFonts w:ascii="Times New Roman" w:hAnsi="Times New Roman" w:cs="Times New Roman"/>
          <w:iCs/>
          <w:sz w:val="24"/>
          <w:szCs w:val="24"/>
        </w:rPr>
        <w:t>Abu Hanifa</w:t>
      </w:r>
      <w:r w:rsidRPr="003421A9">
        <w:rPr>
          <w:rFonts w:ascii="Times New Roman" w:hAnsi="Times New Roman" w:cs="Times New Roman"/>
          <w:bCs/>
          <w:sz w:val="24"/>
          <w:szCs w:val="24"/>
        </w:rPr>
        <w:t>’s</w:t>
      </w:r>
      <w:r w:rsidRPr="003421A9">
        <w:rPr>
          <w:rFonts w:ascii="Times New Roman" w:hAnsi="Times New Roman" w:cs="Times New Roman"/>
          <w:sz w:val="24"/>
          <w:szCs w:val="24"/>
        </w:rPr>
        <w:t xml:space="preserve"> religious doctrine, his understanding and interpretations of fiqh, and his understanding of the sources of reference. The fourth chapter discusses </w:t>
      </w:r>
      <w:r w:rsidRPr="003421A9">
        <w:rPr>
          <w:rFonts w:ascii="Times New Roman" w:hAnsi="Times New Roman" w:cs="Times New Roman"/>
          <w:bCs/>
          <w:sz w:val="24"/>
          <w:szCs w:val="24"/>
        </w:rPr>
        <w:t>his</w:t>
      </w:r>
      <w:r w:rsidRPr="003421A9">
        <w:rPr>
          <w:rFonts w:ascii="Times New Roman" w:hAnsi="Times New Roman" w:cs="Times New Roman"/>
          <w:sz w:val="24"/>
          <w:szCs w:val="24"/>
        </w:rPr>
        <w:t xml:space="preserve"> recording and interpretation of </w:t>
      </w:r>
      <w:r w:rsidRPr="003421A9">
        <w:rPr>
          <w:rFonts w:ascii="Times New Roman" w:hAnsi="Times New Roman" w:cs="Times New Roman"/>
          <w:iCs/>
          <w:sz w:val="24"/>
          <w:szCs w:val="24"/>
        </w:rPr>
        <w:t>ahadith</w:t>
      </w:r>
      <w:r w:rsidRPr="003421A9">
        <w:rPr>
          <w:rFonts w:ascii="Times New Roman" w:hAnsi="Times New Roman" w:cs="Times New Roman"/>
          <w:sz w:val="24"/>
          <w:szCs w:val="24"/>
        </w:rPr>
        <w:t>, as well as what other prominent imams have said about the ahadith.</w:t>
      </w:r>
    </w:p>
    <w:p w:rsidR="00FF0C43" w:rsidRPr="003421A9" w:rsidRDefault="00FF0C43" w:rsidP="00FF0C43">
      <w:pPr>
        <w:spacing w:after="0" w:line="480" w:lineRule="auto"/>
        <w:rPr>
          <w:rFonts w:ascii="Times New Roman" w:hAnsi="Times New Roman" w:cs="Times New Roman"/>
          <w:sz w:val="24"/>
          <w:szCs w:val="24"/>
        </w:rPr>
      </w:pPr>
    </w:p>
    <w:p w:rsidR="00FF0C43" w:rsidRPr="003421A9" w:rsidRDefault="00FF0C43" w:rsidP="00FF0C43">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t xml:space="preserve">The fifth chapter, “Eliminating Doubts with Facts”, discusses eleven </w:t>
      </w:r>
      <w:r w:rsidRPr="003421A9">
        <w:rPr>
          <w:rFonts w:ascii="Times New Roman" w:hAnsi="Times New Roman" w:cs="Times New Roman"/>
          <w:iCs/>
          <w:sz w:val="24"/>
          <w:szCs w:val="24"/>
        </w:rPr>
        <w:t>doubts</w:t>
      </w:r>
      <w:r w:rsidRPr="003421A9">
        <w:rPr>
          <w:rFonts w:ascii="Times New Roman" w:hAnsi="Times New Roman" w:cs="Times New Roman"/>
          <w:sz w:val="24"/>
          <w:szCs w:val="24"/>
        </w:rPr>
        <w:t xml:space="preserve"> in reference to Abu Hanifa. These include such doubts as his not having contributed to the collections of hadith, the opinions of several men of the hadith about him, and his acceptance of personal opinion method in matters that do not accept such method, and the claim that he twice sought repentance for disbelief. In the second part of this chapter, the author discusses reasons for prejudice against </w:t>
      </w:r>
      <w:r w:rsidRPr="003421A9">
        <w:rPr>
          <w:rFonts w:ascii="Times New Roman" w:hAnsi="Times New Roman" w:cs="Times New Roman"/>
          <w:iCs/>
          <w:sz w:val="24"/>
          <w:szCs w:val="24"/>
        </w:rPr>
        <w:t>Abu Hanifa</w:t>
      </w:r>
      <w:r w:rsidRPr="003421A9">
        <w:rPr>
          <w:rFonts w:ascii="Times New Roman" w:hAnsi="Times New Roman" w:cs="Times New Roman"/>
          <w:sz w:val="24"/>
          <w:szCs w:val="24"/>
        </w:rPr>
        <w:t>. The chapter concludes with a recommendation by two esteemed imams.</w:t>
      </w:r>
    </w:p>
    <w:p w:rsidR="00FF0C43" w:rsidRPr="003421A9" w:rsidRDefault="00FF0C43" w:rsidP="00FF0C43">
      <w:pPr>
        <w:spacing w:after="0" w:line="480" w:lineRule="auto"/>
        <w:rPr>
          <w:rFonts w:ascii="Times New Roman" w:hAnsi="Times New Roman" w:cs="Times New Roman"/>
          <w:sz w:val="24"/>
          <w:szCs w:val="24"/>
        </w:rPr>
      </w:pPr>
    </w:p>
    <w:p w:rsidR="00FF0C43" w:rsidRPr="003421A9" w:rsidRDefault="00FF0C43" w:rsidP="00FF0C43">
      <w:pPr>
        <w:spacing w:after="0" w:line="480" w:lineRule="auto"/>
        <w:rPr>
          <w:rFonts w:ascii="Times New Roman" w:hAnsi="Times New Roman" w:cs="Times New Roman"/>
          <w:sz w:val="24"/>
          <w:szCs w:val="24"/>
        </w:rPr>
      </w:pPr>
      <w:r w:rsidRPr="003421A9">
        <w:rPr>
          <w:rFonts w:ascii="Times New Roman" w:hAnsi="Times New Roman" w:cs="Times New Roman"/>
          <w:sz w:val="24"/>
          <w:szCs w:val="24"/>
        </w:rPr>
        <w:t>Chapters Six to Nine discuss the imam’s writings, his upbringing and education, and the spread of his doctrine. Chapter Nine concludes with the wisdom behind surviving</w:t>
      </w:r>
      <w:r w:rsidRPr="003421A9" w:rsidDel="00E65037">
        <w:rPr>
          <w:rFonts w:ascii="Times New Roman" w:hAnsi="Times New Roman" w:cs="Times New Roman"/>
          <w:sz w:val="24"/>
          <w:szCs w:val="24"/>
        </w:rPr>
        <w:t xml:space="preserve"> </w:t>
      </w:r>
      <w:r w:rsidRPr="003421A9">
        <w:rPr>
          <w:rFonts w:ascii="Times New Roman" w:hAnsi="Times New Roman" w:cs="Times New Roman"/>
          <w:sz w:val="24"/>
          <w:szCs w:val="24"/>
        </w:rPr>
        <w:t>of the doctrines of four imams, including Shafa’i, Malek, Ibn Hanbal, and Abu Hanifa himself. Chapter Ten discusses the hardships Abu Hanifa</w:t>
      </w:r>
      <w:r w:rsidRPr="003421A9" w:rsidDel="004C6434">
        <w:rPr>
          <w:rFonts w:ascii="Times New Roman" w:hAnsi="Times New Roman" w:cs="Times New Roman"/>
          <w:sz w:val="24"/>
          <w:szCs w:val="24"/>
        </w:rPr>
        <w:t xml:space="preserve"> </w:t>
      </w:r>
      <w:r w:rsidRPr="003421A9">
        <w:rPr>
          <w:rFonts w:ascii="Times New Roman" w:hAnsi="Times New Roman" w:cs="Times New Roman"/>
          <w:sz w:val="24"/>
          <w:szCs w:val="24"/>
        </w:rPr>
        <w:t>faced, and later, his death. The final chapter lists his various wise sayings. Although the book’s reference details are not comprehensive, overall it is  a valuable source of information about Imam Abu Hanifah and his work.</w:t>
      </w:r>
    </w:p>
    <w:p w:rsidR="00FF0C43" w:rsidRPr="003421A9" w:rsidRDefault="00FF0C43" w:rsidP="00FF0C43">
      <w:pPr>
        <w:spacing w:after="0" w:line="480" w:lineRule="auto"/>
        <w:rPr>
          <w:rFonts w:ascii="Times New Roman" w:hAnsi="Times New Roman" w:cs="Times New Roman"/>
          <w:sz w:val="24"/>
          <w:szCs w:val="24"/>
        </w:rPr>
      </w:pPr>
    </w:p>
    <w:p w:rsidR="00FF0C43" w:rsidRPr="003421A9" w:rsidRDefault="00FF0C43" w:rsidP="00FF0C43">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Dahlia Sabry</w:t>
      </w:r>
    </w:p>
    <w:p w:rsidR="009A0E2D" w:rsidRDefault="00FF0C43" w:rsidP="00FF0C43">
      <w:pPr>
        <w:jc w:val="right"/>
      </w:pPr>
      <w:r w:rsidRPr="003421A9">
        <w:rPr>
          <w:rFonts w:ascii="Times New Roman" w:hAnsi="Times New Roman" w:cs="Times New Roman"/>
          <w:sz w:val="24"/>
          <w:szCs w:val="24"/>
        </w:rPr>
        <w:t xml:space="preserve">Translated by Andrew Hennessey  </w:t>
      </w:r>
    </w:p>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43"/>
    <w:rsid w:val="000071C0"/>
    <w:rsid w:val="00083E80"/>
    <w:rsid w:val="005C70A6"/>
    <w:rsid w:val="006C6B50"/>
    <w:rsid w:val="00791238"/>
    <w:rsid w:val="00D37B2F"/>
    <w:rsid w:val="00D81543"/>
    <w:rsid w:val="00FF0C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4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4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38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0</DocSecurity>
  <Lines>21</Lines>
  <Paragraphs>5</Paragraphs>
  <ScaleCrop>false</ScaleCrop>
  <Company>Microsoft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2015-02-23T11:33:00Z</dcterms:created>
  <dcterms:modified xsi:type="dcterms:W3CDTF">2015-06-09T09:47:00Z</dcterms:modified>
</cp:coreProperties>
</file>