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B8" w:rsidRPr="00E443B8" w:rsidRDefault="00E443B8" w:rsidP="00E443B8">
      <w:pPr>
        <w:bidi/>
        <w:spacing w:after="0" w:line="480" w:lineRule="auto"/>
        <w:rPr>
          <w:rFonts w:ascii="Times New Roman" w:hAnsi="Times New Roman" w:cs="Times New Roman"/>
          <w:sz w:val="24"/>
          <w:szCs w:val="24"/>
          <w:lang w:bidi="ar-SY"/>
        </w:rPr>
      </w:pPr>
      <w:r w:rsidRPr="00E443B8">
        <w:rPr>
          <w:rFonts w:ascii="Times New Roman" w:hAnsi="Times New Roman" w:cs="Times New Roman"/>
          <w:sz w:val="24"/>
          <w:szCs w:val="24"/>
          <w:rtl/>
        </w:rPr>
        <w:t xml:space="preserve">الأنصاري، أحمد بن محمد عمر. </w:t>
      </w:r>
      <w:r w:rsidRPr="00E443B8">
        <w:rPr>
          <w:rFonts w:ascii="Times New Roman" w:hAnsi="Times New Roman" w:cs="Times New Roman"/>
          <w:i/>
          <w:iCs/>
          <w:sz w:val="24"/>
          <w:szCs w:val="24"/>
          <w:rtl/>
        </w:rPr>
        <w:t>أثر اختلاف الفقهاء في الشريعة</w:t>
      </w:r>
      <w:r w:rsidRPr="00E443B8">
        <w:rPr>
          <w:rFonts w:ascii="Times New Roman" w:hAnsi="Times New Roman" w:cs="Times New Roman"/>
          <w:sz w:val="24"/>
          <w:szCs w:val="24"/>
          <w:rtl/>
        </w:rPr>
        <w:t>. الرياض: مكتبة الرشد، ١٩٩٦، ٦٤٧٢ ص.</w:t>
      </w:r>
    </w:p>
    <w:p w:rsidR="00E443B8" w:rsidRPr="00E443B8" w:rsidRDefault="00E443B8" w:rsidP="00E443B8">
      <w:pPr>
        <w:bidi/>
        <w:spacing w:after="0" w:line="480" w:lineRule="auto"/>
        <w:rPr>
          <w:rFonts w:ascii="Times New Roman" w:hAnsi="Times New Roman" w:cs="Times New Roman"/>
          <w:sz w:val="24"/>
          <w:szCs w:val="24"/>
          <w:rtl/>
        </w:rPr>
      </w:pPr>
    </w:p>
    <w:p w:rsidR="007A2877" w:rsidRPr="003B401C" w:rsidRDefault="00E443B8" w:rsidP="00E443B8">
      <w:pPr>
        <w:spacing w:after="0" w:line="480" w:lineRule="auto"/>
        <w:rPr>
          <w:rFonts w:ascii="Times New Roman" w:hAnsi="Times New Roman" w:cs="Times New Roman"/>
          <w:sz w:val="24"/>
          <w:szCs w:val="24"/>
        </w:rPr>
      </w:pPr>
      <w:proofErr w:type="gramStart"/>
      <w:r w:rsidRPr="00E443B8">
        <w:rPr>
          <w:rFonts w:ascii="Times New Roman" w:hAnsi="Times New Roman" w:cs="Times New Roman"/>
          <w:sz w:val="24"/>
          <w:szCs w:val="24"/>
          <w:lang w:bidi="ar-SY"/>
        </w:rPr>
        <w:t>Al-Ansari, Ahmad b. Muhammad ‘Umar.</w:t>
      </w:r>
      <w:proofErr w:type="gramEnd"/>
      <w:r w:rsidRPr="00E443B8">
        <w:rPr>
          <w:rFonts w:ascii="Times New Roman" w:hAnsi="Times New Roman" w:cs="Times New Roman"/>
          <w:sz w:val="24"/>
          <w:szCs w:val="24"/>
          <w:lang w:bidi="ar-SY"/>
        </w:rPr>
        <w:t xml:space="preserve"> </w:t>
      </w:r>
      <w:r w:rsidRPr="00E443B8">
        <w:rPr>
          <w:rFonts w:ascii="Times New Roman" w:hAnsi="Times New Roman" w:cs="Times New Roman"/>
          <w:i/>
          <w:iCs/>
          <w:sz w:val="24"/>
          <w:szCs w:val="24"/>
          <w:lang w:bidi="ar-SY"/>
        </w:rPr>
        <w:t xml:space="preserve">Athar </w:t>
      </w:r>
      <w:proofErr w:type="spellStart"/>
      <w:r w:rsidRPr="00E443B8">
        <w:rPr>
          <w:rFonts w:ascii="Times New Roman" w:hAnsi="Times New Roman" w:cs="Times New Roman"/>
          <w:i/>
          <w:iCs/>
          <w:sz w:val="24"/>
          <w:szCs w:val="24"/>
          <w:lang w:bidi="ar-SY"/>
        </w:rPr>
        <w:t>Ikhtilaf</w:t>
      </w:r>
      <w:proofErr w:type="spellEnd"/>
      <w:r w:rsidRPr="00E443B8">
        <w:rPr>
          <w:rFonts w:ascii="Times New Roman" w:hAnsi="Times New Roman" w:cs="Times New Roman"/>
          <w:i/>
          <w:iCs/>
          <w:sz w:val="24"/>
          <w:szCs w:val="24"/>
          <w:lang w:bidi="ar-SY"/>
        </w:rPr>
        <w:t xml:space="preserve"> al-</w:t>
      </w:r>
      <w:proofErr w:type="spellStart"/>
      <w:r w:rsidRPr="00E443B8">
        <w:rPr>
          <w:rFonts w:ascii="Times New Roman" w:hAnsi="Times New Roman" w:cs="Times New Roman"/>
          <w:i/>
          <w:iCs/>
          <w:sz w:val="24"/>
          <w:szCs w:val="24"/>
          <w:lang w:bidi="ar-SY"/>
        </w:rPr>
        <w:t>Fuqaha</w:t>
      </w:r>
      <w:proofErr w:type="spellEnd"/>
      <w:r w:rsidRPr="00E443B8">
        <w:rPr>
          <w:rFonts w:ascii="Times New Roman" w:hAnsi="Times New Roman" w:cs="Times New Roman"/>
          <w:i/>
          <w:iCs/>
          <w:sz w:val="24"/>
          <w:szCs w:val="24"/>
          <w:lang w:bidi="ar-SY"/>
        </w:rPr>
        <w:t>’ fi al-</w:t>
      </w:r>
      <w:proofErr w:type="spellStart"/>
      <w:r w:rsidRPr="00E443B8">
        <w:rPr>
          <w:rFonts w:ascii="Times New Roman" w:hAnsi="Times New Roman" w:cs="Times New Roman"/>
          <w:i/>
          <w:iCs/>
          <w:sz w:val="24"/>
          <w:szCs w:val="24"/>
          <w:lang w:bidi="ar-SY"/>
        </w:rPr>
        <w:t>Shari‘a</w:t>
      </w:r>
      <w:r w:rsidR="00F902BA">
        <w:rPr>
          <w:rFonts w:ascii="Times New Roman" w:hAnsi="Times New Roman" w:cs="Times New Roman"/>
          <w:i/>
          <w:iCs/>
          <w:sz w:val="24"/>
          <w:szCs w:val="24"/>
          <w:lang w:bidi="ar-SY"/>
        </w:rPr>
        <w:t>h</w:t>
      </w:r>
      <w:bookmarkStart w:id="0" w:name="_GoBack"/>
      <w:bookmarkEnd w:id="0"/>
      <w:proofErr w:type="spellEnd"/>
      <w:r w:rsidRPr="00E443B8">
        <w:rPr>
          <w:rFonts w:ascii="Times New Roman" w:hAnsi="Times New Roman" w:cs="Times New Roman"/>
          <w:sz w:val="24"/>
          <w:szCs w:val="24"/>
          <w:lang w:bidi="ar-SY"/>
        </w:rPr>
        <w:t xml:space="preserve">. </w:t>
      </w:r>
      <w:proofErr w:type="spellStart"/>
      <w:proofErr w:type="gramStart"/>
      <w:r w:rsidR="007A2877" w:rsidRPr="003B401C">
        <w:rPr>
          <w:rFonts w:ascii="Times New Roman" w:hAnsi="Times New Roman" w:cs="Times New Roman"/>
          <w:sz w:val="24"/>
          <w:szCs w:val="24"/>
        </w:rPr>
        <w:t>Riyad</w:t>
      </w:r>
      <w:proofErr w:type="spellEnd"/>
      <w:r w:rsidR="007A2877" w:rsidRPr="003B401C">
        <w:rPr>
          <w:rFonts w:ascii="Times New Roman" w:hAnsi="Times New Roman" w:cs="Times New Roman"/>
          <w:sz w:val="24"/>
          <w:szCs w:val="24"/>
        </w:rPr>
        <w:t xml:space="preserve">: </w:t>
      </w:r>
      <w:proofErr w:type="spellStart"/>
      <w:r w:rsidR="007A2877" w:rsidRPr="003B401C">
        <w:rPr>
          <w:rFonts w:ascii="Times New Roman" w:hAnsi="Times New Roman" w:cs="Times New Roman"/>
          <w:sz w:val="24"/>
          <w:szCs w:val="24"/>
        </w:rPr>
        <w:t>Maktabat</w:t>
      </w:r>
      <w:proofErr w:type="spellEnd"/>
      <w:r w:rsidR="007A2877" w:rsidRPr="003B401C">
        <w:rPr>
          <w:rFonts w:ascii="Times New Roman" w:hAnsi="Times New Roman" w:cs="Times New Roman"/>
          <w:sz w:val="24"/>
          <w:szCs w:val="24"/>
        </w:rPr>
        <w:t xml:space="preserve"> al-</w:t>
      </w:r>
      <w:proofErr w:type="spellStart"/>
      <w:r w:rsidR="007A2877" w:rsidRPr="003B401C">
        <w:rPr>
          <w:rFonts w:ascii="Times New Roman" w:hAnsi="Times New Roman" w:cs="Times New Roman"/>
          <w:sz w:val="24"/>
          <w:szCs w:val="24"/>
        </w:rPr>
        <w:t>Rushd</w:t>
      </w:r>
      <w:proofErr w:type="spellEnd"/>
      <w:r w:rsidR="007A2877" w:rsidRPr="003B401C">
        <w:rPr>
          <w:rFonts w:ascii="Times New Roman" w:hAnsi="Times New Roman" w:cs="Times New Roman"/>
          <w:sz w:val="24"/>
          <w:szCs w:val="24"/>
        </w:rPr>
        <w:t>, 1996, 6472 s.</w:t>
      </w:r>
      <w:proofErr w:type="gramEnd"/>
      <w:r w:rsidR="007A2877" w:rsidRPr="003B401C">
        <w:rPr>
          <w:rFonts w:ascii="Times New Roman" w:hAnsi="Times New Roman" w:cs="Times New Roman"/>
          <w:sz w:val="24"/>
          <w:szCs w:val="24"/>
        </w:rPr>
        <w:t xml:space="preserve"> </w:t>
      </w:r>
    </w:p>
    <w:p w:rsidR="007A2877" w:rsidRPr="003B401C" w:rsidRDefault="007A2877" w:rsidP="007A2877">
      <w:pPr>
        <w:spacing w:after="0" w:line="480" w:lineRule="auto"/>
        <w:rPr>
          <w:rFonts w:ascii="Times New Roman" w:hAnsi="Times New Roman" w:cs="Times New Roman"/>
          <w:b/>
          <w:bCs/>
          <w:sz w:val="24"/>
          <w:szCs w:val="24"/>
        </w:rPr>
      </w:pPr>
    </w:p>
    <w:p w:rsidR="007A2877" w:rsidRPr="00F902BA" w:rsidRDefault="007A2877" w:rsidP="007A2877">
      <w:pPr>
        <w:spacing w:after="0" w:line="480" w:lineRule="auto"/>
        <w:jc w:val="center"/>
        <w:rPr>
          <w:rFonts w:ascii="Times New Roman" w:hAnsi="Times New Roman" w:cs="Times New Roman"/>
          <w:b/>
          <w:bCs/>
          <w:sz w:val="24"/>
          <w:szCs w:val="24"/>
          <w:lang w:val="tr-TR"/>
        </w:rPr>
      </w:pPr>
      <w:r w:rsidRPr="00F902BA">
        <w:rPr>
          <w:rFonts w:ascii="Times New Roman" w:hAnsi="Times New Roman" w:cs="Times New Roman"/>
          <w:b/>
          <w:bCs/>
          <w:sz w:val="24"/>
          <w:szCs w:val="24"/>
          <w:lang w:val="tr-TR"/>
        </w:rPr>
        <w:t>ÖZET</w:t>
      </w:r>
    </w:p>
    <w:p w:rsidR="007A2877" w:rsidRPr="003B401C" w:rsidRDefault="007A2877" w:rsidP="007A2877">
      <w:pPr>
        <w:spacing w:after="0" w:line="480" w:lineRule="auto"/>
        <w:jc w:val="center"/>
        <w:rPr>
          <w:rFonts w:ascii="Times New Roman" w:hAnsi="Times New Roman" w:cs="Times New Roman"/>
          <w:sz w:val="24"/>
          <w:szCs w:val="24"/>
          <w:lang w:val="tr-TR"/>
        </w:rPr>
      </w:pPr>
    </w:p>
    <w:p w:rsidR="007A2877" w:rsidRPr="003B401C" w:rsidRDefault="007A2877" w:rsidP="007A2877">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 xml:space="preserve">Muhtelif Fakihlerin Şeriat </w:t>
      </w:r>
      <w:r w:rsidR="00E443B8" w:rsidRPr="003B401C">
        <w:rPr>
          <w:rFonts w:ascii="Times New Roman" w:hAnsi="Times New Roman" w:cs="Times New Roman"/>
          <w:b/>
          <w:bCs/>
          <w:sz w:val="24"/>
          <w:szCs w:val="24"/>
          <w:lang w:val="tr-TR"/>
        </w:rPr>
        <w:t>Ü</w:t>
      </w:r>
      <w:r w:rsidRPr="003B401C">
        <w:rPr>
          <w:rFonts w:ascii="Times New Roman" w:hAnsi="Times New Roman" w:cs="Times New Roman"/>
          <w:b/>
          <w:bCs/>
          <w:sz w:val="24"/>
          <w:szCs w:val="24"/>
          <w:lang w:val="tr-TR"/>
        </w:rPr>
        <w:t>zerindeki Mirasları</w:t>
      </w:r>
    </w:p>
    <w:p w:rsidR="007A2877" w:rsidRPr="003B401C" w:rsidRDefault="007A2877" w:rsidP="007A2877">
      <w:pPr>
        <w:spacing w:after="0" w:line="480" w:lineRule="auto"/>
        <w:jc w:val="center"/>
        <w:rPr>
          <w:rFonts w:ascii="Times New Roman" w:hAnsi="Times New Roman" w:cs="Times New Roman"/>
          <w:b/>
          <w:bCs/>
          <w:sz w:val="24"/>
          <w:szCs w:val="24"/>
          <w:lang w:val="tr-TR"/>
        </w:rPr>
      </w:pPr>
    </w:p>
    <w:p w:rsidR="007A2877" w:rsidRPr="00A2298B" w:rsidRDefault="007A2877" w:rsidP="007A2877">
      <w:pPr>
        <w:spacing w:after="0" w:line="480" w:lineRule="auto"/>
        <w:jc w:val="center"/>
        <w:rPr>
          <w:rFonts w:ascii="Times New Roman" w:hAnsi="Times New Roman" w:cs="Times New Roman"/>
          <w:i/>
          <w:iCs/>
          <w:sz w:val="24"/>
          <w:szCs w:val="24"/>
          <w:lang w:val="tr-TR" w:eastAsia="ar-SA"/>
        </w:rPr>
      </w:pPr>
      <w:r w:rsidRPr="00A2298B">
        <w:rPr>
          <w:rFonts w:ascii="Times New Roman" w:hAnsi="Times New Roman" w:cs="Times New Roman"/>
          <w:i/>
          <w:iCs/>
          <w:sz w:val="24"/>
          <w:szCs w:val="24"/>
          <w:rtl/>
          <w:lang w:val="tr-TR" w:eastAsia="ar-SA"/>
        </w:rPr>
        <w:t>أثر اختلاف الفقهاء في الشريعة</w:t>
      </w:r>
    </w:p>
    <w:p w:rsidR="007A2877" w:rsidRPr="003B401C" w:rsidRDefault="007A2877" w:rsidP="007A2877">
      <w:pPr>
        <w:spacing w:after="0" w:line="480" w:lineRule="auto"/>
        <w:jc w:val="center"/>
        <w:rPr>
          <w:rFonts w:ascii="Times New Roman" w:hAnsi="Times New Roman" w:cs="Times New Roman"/>
          <w:sz w:val="24"/>
          <w:szCs w:val="24"/>
          <w:rtl/>
          <w:lang w:val="tr-TR" w:eastAsia="ar-SA"/>
        </w:rPr>
      </w:pPr>
    </w:p>
    <w:p w:rsidR="007A2877" w:rsidRPr="003B401C" w:rsidRDefault="007A2877" w:rsidP="00E443B8">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Bu eser esasen İslam medeniyeti üzerine </w:t>
      </w:r>
      <w:r w:rsidR="00E443B8" w:rsidRPr="004B2DC0">
        <w:rPr>
          <w:rFonts w:ascii="Times New Roman" w:hAnsi="Times New Roman" w:cs="Times New Roman"/>
          <w:bCs/>
          <w:i/>
          <w:iCs/>
          <w:sz w:val="24"/>
          <w:szCs w:val="24"/>
          <w:lang w:val="tr-TR"/>
        </w:rPr>
        <w:t>’Athar</w:t>
      </w:r>
      <w:r w:rsidR="00E443B8" w:rsidRPr="003421A9">
        <w:rPr>
          <w:rFonts w:ascii="Times New Roman" w:hAnsi="Times New Roman" w:cs="Times New Roman"/>
          <w:bCs/>
          <w:i/>
          <w:sz w:val="24"/>
          <w:szCs w:val="24"/>
          <w:lang w:val="tr-TR"/>
        </w:rPr>
        <w:t xml:space="preserve"> al-Ikhtilaf fi Furu’ al-Shari</w:t>
      </w:r>
      <w:r w:rsidR="00E443B8">
        <w:rPr>
          <w:rFonts w:ascii="Times New Roman" w:hAnsi="Times New Roman" w:cs="Times New Roman"/>
          <w:bCs/>
          <w:i/>
          <w:sz w:val="24"/>
          <w:szCs w:val="24"/>
          <w:lang w:val="tr-TR"/>
        </w:rPr>
        <w:t>‘</w:t>
      </w:r>
      <w:r w:rsidR="00E443B8" w:rsidRPr="003421A9">
        <w:rPr>
          <w:rFonts w:ascii="Times New Roman" w:hAnsi="Times New Roman" w:cs="Times New Roman"/>
          <w:bCs/>
          <w:i/>
          <w:sz w:val="24"/>
          <w:szCs w:val="24"/>
          <w:lang w:val="tr-TR"/>
        </w:rPr>
        <w:t xml:space="preserve">ah ‘ala </w:t>
      </w:r>
      <w:r w:rsidR="00E443B8">
        <w:rPr>
          <w:rFonts w:ascii="Times New Roman" w:hAnsi="Times New Roman" w:cs="Times New Roman"/>
          <w:bCs/>
          <w:i/>
          <w:sz w:val="24"/>
          <w:szCs w:val="24"/>
          <w:lang w:val="tr-TR"/>
        </w:rPr>
        <w:t>al-</w:t>
      </w:r>
      <w:r w:rsidR="00E443B8" w:rsidRPr="003421A9">
        <w:rPr>
          <w:rFonts w:ascii="Times New Roman" w:hAnsi="Times New Roman" w:cs="Times New Roman"/>
          <w:bCs/>
          <w:i/>
          <w:sz w:val="24"/>
          <w:szCs w:val="24"/>
          <w:lang w:val="tr-TR"/>
        </w:rPr>
        <w:t>Thaqafah al-Islamiy</w:t>
      </w:r>
      <w:r w:rsidR="00E443B8">
        <w:rPr>
          <w:rFonts w:ascii="Times New Roman" w:hAnsi="Times New Roman" w:cs="Times New Roman"/>
          <w:bCs/>
          <w:i/>
          <w:sz w:val="24"/>
          <w:szCs w:val="24"/>
          <w:lang w:val="tr-TR"/>
        </w:rPr>
        <w:t>y</w:t>
      </w:r>
      <w:r w:rsidR="00E443B8" w:rsidRPr="003421A9">
        <w:rPr>
          <w:rFonts w:ascii="Times New Roman" w:hAnsi="Times New Roman" w:cs="Times New Roman"/>
          <w:bCs/>
          <w:i/>
          <w:sz w:val="24"/>
          <w:szCs w:val="24"/>
          <w:lang w:val="tr-TR"/>
        </w:rPr>
        <w:t>ah</w:t>
      </w:r>
      <w:r w:rsidR="00E443B8">
        <w:rPr>
          <w:rFonts w:ascii="Times New Roman" w:hAnsi="Times New Roman" w:cs="Times New Roman"/>
          <w:bCs/>
          <w:i/>
          <w:sz w:val="24"/>
          <w:szCs w:val="24"/>
          <w:lang w:val="tr-TR"/>
        </w:rPr>
        <w:t xml:space="preserve"> </w:t>
      </w:r>
      <w:r w:rsidRPr="003B401C">
        <w:rPr>
          <w:rFonts w:ascii="Times New Roman" w:hAnsi="Times New Roman" w:cs="Times New Roman"/>
          <w:bCs/>
          <w:sz w:val="24"/>
          <w:szCs w:val="24"/>
          <w:lang w:val="tr-TR"/>
        </w:rPr>
        <w:t xml:space="preserve">başlığıyla yazılan bir tezdir. Kitap fıkhi ihtilafın İslam medeniyeti üzerindeki ikili etkilerini incelemektedir—ki bu hususta elverişli olana saygı duyulup destek verilirken elverişli olmayan hakir </w:t>
      </w:r>
      <w:r w:rsidR="00E443B8" w:rsidRPr="00E443B8">
        <w:rPr>
          <w:rFonts w:ascii="Times New Roman" w:hAnsi="Times New Roman" w:cs="Times New Roman"/>
          <w:bCs/>
          <w:sz w:val="24"/>
          <w:szCs w:val="24"/>
          <w:lang w:val="tr-TR"/>
        </w:rPr>
        <w:t>görülerek eleştirilir.</w:t>
      </w:r>
      <w:r w:rsidRPr="003B401C">
        <w:rPr>
          <w:rFonts w:ascii="Times New Roman" w:hAnsi="Times New Roman" w:cs="Times New Roman"/>
          <w:bCs/>
          <w:sz w:val="24"/>
          <w:szCs w:val="24"/>
          <w:lang w:val="tr-TR"/>
        </w:rPr>
        <w:t xml:space="preserve"> Bu özel zihniyetle yazar okuyucuları ihtilafın yan etkilerinden haberdar olmaları konusunda uyarmaktadır.</w:t>
      </w:r>
    </w:p>
    <w:p w:rsidR="007A2877" w:rsidRPr="003B401C" w:rsidRDefault="007A2877" w:rsidP="007A2877">
      <w:pPr>
        <w:spacing w:after="0" w:line="480" w:lineRule="auto"/>
        <w:jc w:val="both"/>
        <w:rPr>
          <w:rFonts w:ascii="Times New Roman" w:hAnsi="Times New Roman" w:cs="Times New Roman"/>
          <w:bCs/>
          <w:sz w:val="24"/>
          <w:szCs w:val="24"/>
          <w:lang w:val="tr-TR"/>
        </w:rPr>
      </w:pPr>
    </w:p>
    <w:p w:rsidR="007A2877" w:rsidRPr="003B401C" w:rsidRDefault="007A2877" w:rsidP="00E443B8">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Takdim, Teşekkür ve Girişle başlayan eser üç bölümden oluşmaktadır. Girişte, başlığa ilişkin anahtar kelimelerin tanımlarının yanı sıra Müslüman cemaatindeki ilk ihtilafın ortaya çıkışına dair örneklerin kısa açıklamaları ve ihtilafın sebeplerinin bir dökümü verilmektedir. Her bölümün ele alınışı aynı düzenlemeye tabidir.  Birinci, İkinci ve Üçüncü Bölümde sırasıyla ihtilafın yasal usul, ilim dalları ve toplumsal ahlak üzerindeki etkilerini tartışırken yazar meseleyi olumlu ve olumsuz bakış açılarından incelemekte ve her bir bakış açısından ikişer örnek sunmaktadır. Her bir bölümün tartışma ve incelenmesi, okurları ihtilafın ikili etkisinin aslında aynı madalyonun iki yüzü olduğu sonucuna ulaştıracak şekilde sunulmuştur. Örneğin </w:t>
      </w:r>
      <w:r w:rsidRPr="003B401C">
        <w:rPr>
          <w:rFonts w:ascii="Times New Roman" w:hAnsi="Times New Roman" w:cs="Times New Roman"/>
          <w:bCs/>
          <w:sz w:val="24"/>
          <w:szCs w:val="24"/>
          <w:lang w:val="tr-TR"/>
        </w:rPr>
        <w:lastRenderedPageBreak/>
        <w:t xml:space="preserve">Birinci Bölümün ilk paragrafında yazar İslami yasal usul üzerine ihtilafın çatışan etkilerine değinmektedir—ki bunu sadece içtihadın temel ve usulünü kurmak için yol açma ve </w:t>
      </w:r>
      <w:r w:rsidRPr="003B401C">
        <w:rPr>
          <w:rFonts w:ascii="Times New Roman" w:hAnsi="Times New Roman" w:cs="Times New Roman"/>
          <w:bCs/>
          <w:i/>
          <w:sz w:val="24"/>
          <w:szCs w:val="24"/>
          <w:lang w:val="tr-TR"/>
        </w:rPr>
        <w:t>maqasid al-</w:t>
      </w:r>
      <w:r w:rsidR="00E443B8">
        <w:rPr>
          <w:rFonts w:ascii="Times New Roman" w:hAnsi="Times New Roman" w:cs="Times New Roman"/>
          <w:bCs/>
          <w:i/>
          <w:sz w:val="24"/>
          <w:szCs w:val="24"/>
          <w:lang w:val="tr-TR"/>
        </w:rPr>
        <w:t>S</w:t>
      </w:r>
      <w:r w:rsidRPr="003B401C">
        <w:rPr>
          <w:rFonts w:ascii="Times New Roman" w:hAnsi="Times New Roman" w:cs="Times New Roman"/>
          <w:bCs/>
          <w:i/>
          <w:sz w:val="24"/>
          <w:szCs w:val="24"/>
          <w:lang w:val="tr-TR"/>
        </w:rPr>
        <w:t>hari‘ah</w:t>
      </w:r>
      <w:r w:rsidRPr="003B401C">
        <w:rPr>
          <w:rFonts w:ascii="Times New Roman" w:hAnsi="Times New Roman" w:cs="Times New Roman"/>
          <w:bCs/>
          <w:sz w:val="24"/>
          <w:szCs w:val="24"/>
          <w:lang w:val="tr-TR"/>
        </w:rPr>
        <w:t xml:space="preserve"> arayışı olarak yapmamaktadır. İhtilaf taklit düzenine hız verip içtihat kapısının kapanmasına yol açmıştır. Sonraki iki bölümde ihtilafın olumlu etkilerinin tartışması - önde gelen müçtehitlerin ortaya çıkışı, tartışma ahlakının tesisi, görüş farklılıklarına müsamaha etme ve Müslüman cemaatlerine karşı hoşgörü - ile olumsuz etkilerinin - yaygın uydurma hadis olgusu, entelektüel durgunluk, taassup ve Müslüman cemaatleri arasındaki mesafe -  tartışması karşı karşıya getirilmektedir. Kitap bir Son</w:t>
      </w:r>
      <w:r w:rsidR="00E443B8">
        <w:rPr>
          <w:rFonts w:ascii="Times New Roman" w:hAnsi="Times New Roman" w:cs="Times New Roman"/>
          <w:bCs/>
          <w:sz w:val="24"/>
          <w:szCs w:val="24"/>
          <w:lang w:val="tr-TR"/>
        </w:rPr>
        <w:t xml:space="preserve"> </w:t>
      </w:r>
      <w:r w:rsidRPr="003B401C">
        <w:rPr>
          <w:rFonts w:ascii="Times New Roman" w:hAnsi="Times New Roman" w:cs="Times New Roman"/>
          <w:bCs/>
          <w:sz w:val="24"/>
          <w:szCs w:val="24"/>
          <w:lang w:val="tr-TR"/>
        </w:rPr>
        <w:t xml:space="preserve">söz ve bunu müteakip eklenen Kuran ayetleri, hadis, isimler ve tanımlar ve geniş bir kaynakçayla son bulmaktadır. </w:t>
      </w:r>
    </w:p>
    <w:p w:rsidR="007A2877" w:rsidRPr="003B401C" w:rsidRDefault="007A2877" w:rsidP="007A2877">
      <w:pPr>
        <w:spacing w:after="0" w:line="480" w:lineRule="auto"/>
        <w:jc w:val="both"/>
        <w:rPr>
          <w:rFonts w:ascii="Times New Roman" w:hAnsi="Times New Roman" w:cs="Times New Roman"/>
          <w:bCs/>
          <w:sz w:val="24"/>
          <w:szCs w:val="24"/>
          <w:lang w:val="tr-TR"/>
        </w:rPr>
      </w:pPr>
    </w:p>
    <w:p w:rsidR="007A2877" w:rsidRPr="003B401C" w:rsidRDefault="007A2877" w:rsidP="007A2877">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Yazar en başından itibaren ateşli bir içtihat savunucusu, keskin bir taklit ve taassup muhalifi olarak zaten duruşunu belli etmiştir. Dolayısıyla birbiriyle çatışan iki kutbun iddialarını sunarken kendi görüşüyle uyuşanları daha çok tercih etme eğilimi göstermektedir. Böylece yazarın tercih belirtmesi kaçınılmaz olmaktadır.</w:t>
      </w:r>
    </w:p>
    <w:p w:rsidR="007A2877" w:rsidRPr="003B401C" w:rsidRDefault="007A2877" w:rsidP="007A2877">
      <w:pPr>
        <w:spacing w:after="0" w:line="480" w:lineRule="auto"/>
        <w:rPr>
          <w:rFonts w:ascii="Times New Roman" w:hAnsi="Times New Roman" w:cs="Times New Roman"/>
          <w:bCs/>
          <w:sz w:val="24"/>
          <w:szCs w:val="24"/>
          <w:lang w:val="tr-TR"/>
        </w:rPr>
      </w:pPr>
    </w:p>
    <w:p w:rsidR="009A0E2D" w:rsidRPr="007A2877" w:rsidRDefault="007A2877" w:rsidP="007A2877">
      <w:pPr>
        <w:spacing w:after="0" w:line="480" w:lineRule="auto"/>
        <w:jc w:val="right"/>
        <w:rPr>
          <w:lang w:val="tr-TR"/>
        </w:rPr>
      </w:pPr>
      <w:r w:rsidRPr="003B401C">
        <w:rPr>
          <w:rFonts w:ascii="Times New Roman" w:hAnsi="Times New Roman" w:cs="Times New Roman"/>
          <w:bCs/>
          <w:sz w:val="24"/>
          <w:szCs w:val="24"/>
          <w:lang w:val="tr-TR"/>
        </w:rPr>
        <w:t>Raden Cecep Lukman Yasin</w:t>
      </w:r>
      <w:r w:rsidRPr="003B401C">
        <w:rPr>
          <w:rFonts w:ascii="Times New Roman" w:hAnsi="Times New Roman" w:cs="Times New Roman"/>
          <w:bCs/>
          <w:sz w:val="24"/>
          <w:szCs w:val="24"/>
          <w:lang w:val="tr-TR"/>
        </w:rPr>
        <w:br/>
        <w:t>Çeviren Hasan Çolak</w:t>
      </w:r>
    </w:p>
    <w:sectPr w:rsidR="009A0E2D" w:rsidRPr="007A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8A"/>
    <w:rsid w:val="000071C0"/>
    <w:rsid w:val="00083E80"/>
    <w:rsid w:val="006C6B50"/>
    <w:rsid w:val="00791238"/>
    <w:rsid w:val="007A2877"/>
    <w:rsid w:val="00BE2377"/>
    <w:rsid w:val="00E443B8"/>
    <w:rsid w:val="00E7448A"/>
    <w:rsid w:val="00F902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7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7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374C-ABD2-47E3-8790-7DE62574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2265</Characters>
  <Application>Microsoft Office Word</Application>
  <DocSecurity>0</DocSecurity>
  <Lines>18</Lines>
  <Paragraphs>5</Paragraphs>
  <ScaleCrop>false</ScaleCrop>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2015-02-23T12:02:00Z</dcterms:created>
  <dcterms:modified xsi:type="dcterms:W3CDTF">2015-06-09T12:36:00Z</dcterms:modified>
</cp:coreProperties>
</file>