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2A" w:rsidRPr="00D9702A" w:rsidRDefault="00D9702A" w:rsidP="00D9702A">
      <w:pPr>
        <w:bidi/>
        <w:spacing w:after="0" w:line="480" w:lineRule="auto"/>
        <w:rPr>
          <w:rFonts w:ascii="Times New Roman" w:hAnsi="Times New Roman" w:cs="Times New Roman"/>
          <w:sz w:val="24"/>
          <w:szCs w:val="24"/>
        </w:rPr>
      </w:pPr>
      <w:r w:rsidRPr="00D9702A">
        <w:rPr>
          <w:rFonts w:ascii="Times New Roman" w:hAnsi="Times New Roman" w:cs="Times New Roman"/>
          <w:sz w:val="24"/>
          <w:szCs w:val="24"/>
          <w:rtl/>
        </w:rPr>
        <w:t xml:space="preserve">شاهين، إسماعيل عبد النبي. </w:t>
      </w:r>
      <w:r w:rsidRPr="00D9702A">
        <w:rPr>
          <w:rFonts w:ascii="Times New Roman" w:hAnsi="Times New Roman" w:cs="Times New Roman"/>
          <w:i/>
          <w:iCs/>
          <w:sz w:val="24"/>
          <w:szCs w:val="24"/>
          <w:rtl/>
        </w:rPr>
        <w:t>مسؤولية الوكيل في الفقه الإسلامي: دراسة مقارنة بالقانون الوضعي</w:t>
      </w:r>
      <w:r w:rsidRPr="00D9702A">
        <w:rPr>
          <w:rFonts w:ascii="Times New Roman" w:hAnsi="Times New Roman" w:cs="Times New Roman"/>
          <w:sz w:val="24"/>
          <w:szCs w:val="24"/>
          <w:rtl/>
        </w:rPr>
        <w:t>. الشويخ: مجلس النشر العلمي، لجنة التأليف و</w:t>
      </w:r>
      <w:r w:rsidRPr="00D9702A">
        <w:rPr>
          <w:rFonts w:ascii="Times New Roman" w:hAnsi="Times New Roman" w:cs="Times New Roman"/>
          <w:sz w:val="24"/>
          <w:szCs w:val="24"/>
        </w:rPr>
        <w:t xml:space="preserve"> </w:t>
      </w:r>
      <w:r w:rsidRPr="00D9702A">
        <w:rPr>
          <w:rFonts w:ascii="Times New Roman" w:hAnsi="Times New Roman" w:cs="Times New Roman"/>
          <w:sz w:val="24"/>
          <w:szCs w:val="24"/>
          <w:rtl/>
        </w:rPr>
        <w:t>الترجمة و</w:t>
      </w:r>
      <w:r w:rsidRPr="00D9702A">
        <w:rPr>
          <w:rFonts w:ascii="Times New Roman" w:hAnsi="Times New Roman" w:cs="Times New Roman"/>
          <w:sz w:val="24"/>
          <w:szCs w:val="24"/>
        </w:rPr>
        <w:t xml:space="preserve"> </w:t>
      </w:r>
      <w:r w:rsidRPr="00D9702A">
        <w:rPr>
          <w:rFonts w:ascii="Times New Roman" w:hAnsi="Times New Roman" w:cs="Times New Roman"/>
          <w:sz w:val="24"/>
          <w:szCs w:val="24"/>
          <w:rtl/>
        </w:rPr>
        <w:t>التعريب و</w:t>
      </w:r>
      <w:r w:rsidRPr="00D9702A">
        <w:rPr>
          <w:rFonts w:ascii="Times New Roman" w:hAnsi="Times New Roman" w:cs="Times New Roman"/>
          <w:sz w:val="24"/>
          <w:szCs w:val="24"/>
        </w:rPr>
        <w:t xml:space="preserve"> </w:t>
      </w:r>
      <w:r w:rsidRPr="00D9702A">
        <w:rPr>
          <w:rFonts w:ascii="Times New Roman" w:hAnsi="Times New Roman" w:cs="Times New Roman"/>
          <w:sz w:val="24"/>
          <w:szCs w:val="24"/>
          <w:rtl/>
        </w:rPr>
        <w:t xml:space="preserve">النشر، ١٩٩٩، ٢٧٣ ص. </w:t>
      </w:r>
    </w:p>
    <w:p w:rsidR="00D9702A" w:rsidRPr="00D9702A" w:rsidRDefault="00D9702A" w:rsidP="00D9702A">
      <w:pPr>
        <w:bidi/>
        <w:spacing w:after="0" w:line="480" w:lineRule="auto"/>
        <w:rPr>
          <w:rFonts w:ascii="Times New Roman" w:hAnsi="Times New Roman" w:cs="Times New Roman"/>
          <w:sz w:val="24"/>
          <w:szCs w:val="24"/>
          <w:rtl/>
          <w:lang w:bidi="fa-IR"/>
        </w:rPr>
      </w:pPr>
    </w:p>
    <w:p w:rsidR="00D9702A" w:rsidRPr="00D9702A" w:rsidRDefault="00D9702A" w:rsidP="00D9702A">
      <w:pPr>
        <w:spacing w:after="0" w:line="480" w:lineRule="auto"/>
        <w:rPr>
          <w:rFonts w:ascii="Times New Roman" w:hAnsi="Times New Roman" w:cs="Times New Roman"/>
          <w:sz w:val="24"/>
          <w:szCs w:val="24"/>
          <w:rtl/>
          <w:lang w:val="en-US"/>
        </w:rPr>
      </w:pPr>
      <w:proofErr w:type="spellStart"/>
      <w:proofErr w:type="gramStart"/>
      <w:r w:rsidRPr="00D9702A">
        <w:rPr>
          <w:rFonts w:ascii="Times New Roman" w:hAnsi="Times New Roman" w:cs="Times New Roman"/>
          <w:sz w:val="24"/>
          <w:szCs w:val="24"/>
          <w:lang w:val="en-US"/>
        </w:rPr>
        <w:t>Shahin</w:t>
      </w:r>
      <w:proofErr w:type="spellEnd"/>
      <w:r w:rsidRPr="00D9702A">
        <w:rPr>
          <w:rFonts w:ascii="Times New Roman" w:hAnsi="Times New Roman" w:cs="Times New Roman"/>
          <w:sz w:val="24"/>
          <w:szCs w:val="24"/>
        </w:rPr>
        <w:t>,</w:t>
      </w:r>
      <w:r w:rsidRPr="00D9702A">
        <w:rPr>
          <w:rFonts w:ascii="Times New Roman" w:hAnsi="Times New Roman" w:cs="Times New Roman"/>
          <w:sz w:val="24"/>
          <w:szCs w:val="24"/>
          <w:lang w:val="en-US"/>
        </w:rPr>
        <w:t xml:space="preserve"> </w:t>
      </w:r>
      <w:proofErr w:type="spellStart"/>
      <w:r w:rsidRPr="00D9702A">
        <w:rPr>
          <w:rFonts w:ascii="Times New Roman" w:hAnsi="Times New Roman" w:cs="Times New Roman"/>
          <w:sz w:val="24"/>
          <w:szCs w:val="24"/>
          <w:lang w:val="en-US"/>
        </w:rPr>
        <w:t>Ismaʻil</w:t>
      </w:r>
      <w:proofErr w:type="spellEnd"/>
      <w:r w:rsidRPr="00D9702A">
        <w:rPr>
          <w:rFonts w:ascii="Times New Roman" w:hAnsi="Times New Roman" w:cs="Times New Roman"/>
          <w:sz w:val="24"/>
          <w:szCs w:val="24"/>
          <w:lang w:val="en-US"/>
        </w:rPr>
        <w:t xml:space="preserve"> </w:t>
      </w:r>
      <w:proofErr w:type="spellStart"/>
      <w:r w:rsidRPr="00D9702A">
        <w:rPr>
          <w:rFonts w:ascii="Times New Roman" w:hAnsi="Times New Roman" w:cs="Times New Roman"/>
          <w:sz w:val="24"/>
          <w:szCs w:val="24"/>
          <w:lang w:val="en-US"/>
        </w:rPr>
        <w:t>ʻAbd</w:t>
      </w:r>
      <w:proofErr w:type="spellEnd"/>
      <w:r w:rsidRPr="00D9702A">
        <w:rPr>
          <w:rFonts w:ascii="Times New Roman" w:hAnsi="Times New Roman" w:cs="Times New Roman"/>
          <w:sz w:val="24"/>
          <w:szCs w:val="24"/>
          <w:lang w:val="en-US"/>
        </w:rPr>
        <w:t xml:space="preserve"> al-</w:t>
      </w:r>
      <w:proofErr w:type="spellStart"/>
      <w:r w:rsidRPr="00D9702A">
        <w:rPr>
          <w:rFonts w:ascii="Times New Roman" w:hAnsi="Times New Roman" w:cs="Times New Roman"/>
          <w:sz w:val="24"/>
          <w:szCs w:val="24"/>
          <w:lang w:val="en-US"/>
        </w:rPr>
        <w:t>Nabi</w:t>
      </w:r>
      <w:proofErr w:type="spellEnd"/>
      <w:r w:rsidRPr="00D9702A">
        <w:rPr>
          <w:rFonts w:ascii="Times New Roman" w:hAnsi="Times New Roman" w:cs="Times New Roman"/>
          <w:sz w:val="24"/>
          <w:szCs w:val="24"/>
          <w:lang w:val="en-US"/>
        </w:rPr>
        <w:t>.</w:t>
      </w:r>
      <w:proofErr w:type="gramEnd"/>
      <w:r w:rsidRPr="00D9702A">
        <w:rPr>
          <w:rFonts w:ascii="Times New Roman" w:hAnsi="Times New Roman" w:cs="Times New Roman"/>
          <w:sz w:val="24"/>
          <w:szCs w:val="24"/>
          <w:lang w:val="en-US"/>
        </w:rPr>
        <w:t xml:space="preserve"> </w:t>
      </w:r>
      <w:proofErr w:type="spellStart"/>
      <w:r w:rsidRPr="00D9702A">
        <w:rPr>
          <w:rFonts w:ascii="Times New Roman" w:hAnsi="Times New Roman" w:cs="Times New Roman"/>
          <w:i/>
          <w:iCs/>
          <w:sz w:val="24"/>
          <w:szCs w:val="24"/>
          <w:lang w:val="en-US"/>
        </w:rPr>
        <w:t>Masʼuliyyat</w:t>
      </w:r>
      <w:proofErr w:type="spellEnd"/>
      <w:r w:rsidRPr="00D9702A">
        <w:rPr>
          <w:rFonts w:ascii="Times New Roman" w:hAnsi="Times New Roman" w:cs="Times New Roman"/>
          <w:i/>
          <w:iCs/>
          <w:sz w:val="24"/>
          <w:szCs w:val="24"/>
          <w:lang w:val="en-US"/>
        </w:rPr>
        <w:t xml:space="preserve"> al-Wakil fi al-</w:t>
      </w:r>
      <w:proofErr w:type="spellStart"/>
      <w:r w:rsidRPr="00D9702A">
        <w:rPr>
          <w:rFonts w:ascii="Times New Roman" w:hAnsi="Times New Roman" w:cs="Times New Roman"/>
          <w:i/>
          <w:iCs/>
          <w:sz w:val="24"/>
          <w:szCs w:val="24"/>
          <w:lang w:val="en-US"/>
        </w:rPr>
        <w:t>Fiqh</w:t>
      </w:r>
      <w:proofErr w:type="spellEnd"/>
      <w:r w:rsidRPr="00D9702A">
        <w:rPr>
          <w:rFonts w:ascii="Times New Roman" w:hAnsi="Times New Roman" w:cs="Times New Roman"/>
          <w:i/>
          <w:iCs/>
          <w:sz w:val="24"/>
          <w:szCs w:val="24"/>
          <w:lang w:val="en-US"/>
        </w:rPr>
        <w:t xml:space="preserve"> al-</w:t>
      </w:r>
      <w:proofErr w:type="spellStart"/>
      <w:r w:rsidRPr="00D9702A">
        <w:rPr>
          <w:rFonts w:ascii="Times New Roman" w:hAnsi="Times New Roman" w:cs="Times New Roman"/>
          <w:i/>
          <w:iCs/>
          <w:sz w:val="24"/>
          <w:szCs w:val="24"/>
          <w:lang w:val="en-US"/>
        </w:rPr>
        <w:t>Islami</w:t>
      </w:r>
      <w:proofErr w:type="spellEnd"/>
      <w:r w:rsidRPr="00D9702A">
        <w:rPr>
          <w:rFonts w:ascii="Times New Roman" w:hAnsi="Times New Roman" w:cs="Times New Roman"/>
          <w:i/>
          <w:iCs/>
          <w:sz w:val="24"/>
          <w:szCs w:val="24"/>
          <w:lang w:val="en-US"/>
        </w:rPr>
        <w:t xml:space="preserve">: </w:t>
      </w:r>
      <w:proofErr w:type="spellStart"/>
      <w:r w:rsidRPr="00D9702A">
        <w:rPr>
          <w:rFonts w:ascii="Times New Roman" w:hAnsi="Times New Roman" w:cs="Times New Roman"/>
          <w:i/>
          <w:iCs/>
          <w:sz w:val="24"/>
          <w:szCs w:val="24"/>
          <w:lang w:val="en-US"/>
        </w:rPr>
        <w:t>Dirasah</w:t>
      </w:r>
      <w:proofErr w:type="spellEnd"/>
      <w:r w:rsidRPr="00D9702A">
        <w:rPr>
          <w:rFonts w:ascii="Times New Roman" w:hAnsi="Times New Roman" w:cs="Times New Roman"/>
          <w:i/>
          <w:iCs/>
          <w:sz w:val="24"/>
          <w:szCs w:val="24"/>
          <w:lang w:val="en-US"/>
        </w:rPr>
        <w:t xml:space="preserve"> </w:t>
      </w:r>
      <w:proofErr w:type="spellStart"/>
      <w:r w:rsidRPr="00D9702A">
        <w:rPr>
          <w:rFonts w:ascii="Times New Roman" w:hAnsi="Times New Roman" w:cs="Times New Roman"/>
          <w:i/>
          <w:iCs/>
          <w:sz w:val="24"/>
          <w:szCs w:val="24"/>
          <w:lang w:val="en-US"/>
        </w:rPr>
        <w:t>Muqaranah</w:t>
      </w:r>
      <w:proofErr w:type="spellEnd"/>
      <w:r w:rsidRPr="00D9702A">
        <w:rPr>
          <w:rFonts w:ascii="Times New Roman" w:hAnsi="Times New Roman" w:cs="Times New Roman"/>
          <w:i/>
          <w:iCs/>
          <w:sz w:val="24"/>
          <w:szCs w:val="24"/>
          <w:lang w:val="en-US"/>
        </w:rPr>
        <w:t xml:space="preserve"> bi al-</w:t>
      </w:r>
      <w:proofErr w:type="spellStart"/>
      <w:r w:rsidRPr="00D9702A">
        <w:rPr>
          <w:rFonts w:ascii="Times New Roman" w:hAnsi="Times New Roman" w:cs="Times New Roman"/>
          <w:i/>
          <w:iCs/>
          <w:sz w:val="24"/>
          <w:szCs w:val="24"/>
          <w:lang w:val="en-US"/>
        </w:rPr>
        <w:t>Qanun</w:t>
      </w:r>
      <w:proofErr w:type="spellEnd"/>
      <w:r w:rsidRPr="00D9702A">
        <w:rPr>
          <w:rFonts w:ascii="Times New Roman" w:hAnsi="Times New Roman" w:cs="Times New Roman"/>
          <w:i/>
          <w:iCs/>
          <w:sz w:val="24"/>
          <w:szCs w:val="24"/>
          <w:lang w:val="en-US"/>
        </w:rPr>
        <w:t xml:space="preserve"> al-</w:t>
      </w:r>
      <w:proofErr w:type="spellStart"/>
      <w:r w:rsidRPr="00D9702A">
        <w:rPr>
          <w:rFonts w:ascii="Times New Roman" w:hAnsi="Times New Roman" w:cs="Times New Roman"/>
          <w:i/>
          <w:iCs/>
          <w:sz w:val="24"/>
          <w:szCs w:val="24"/>
          <w:lang w:val="en-US"/>
        </w:rPr>
        <w:t>Wadʻi</w:t>
      </w:r>
      <w:proofErr w:type="spellEnd"/>
      <w:r w:rsidRPr="00D9702A">
        <w:rPr>
          <w:rFonts w:ascii="Times New Roman" w:hAnsi="Times New Roman" w:cs="Times New Roman"/>
          <w:sz w:val="24"/>
          <w:szCs w:val="24"/>
          <w:lang w:val="en-US"/>
        </w:rPr>
        <w:t xml:space="preserve">. </w:t>
      </w:r>
      <w:proofErr w:type="spellStart"/>
      <w:r w:rsidRPr="00D9702A">
        <w:rPr>
          <w:rFonts w:ascii="Times New Roman" w:hAnsi="Times New Roman" w:cs="Times New Roman"/>
          <w:sz w:val="24"/>
          <w:szCs w:val="24"/>
          <w:lang w:val="en-US"/>
        </w:rPr>
        <w:t>Shuwaykh</w:t>
      </w:r>
      <w:proofErr w:type="spellEnd"/>
      <w:r w:rsidRPr="00D9702A">
        <w:rPr>
          <w:rFonts w:ascii="Times New Roman" w:hAnsi="Times New Roman" w:cs="Times New Roman"/>
          <w:sz w:val="24"/>
          <w:szCs w:val="24"/>
          <w:lang w:val="en-US"/>
        </w:rPr>
        <w:t xml:space="preserve">: </w:t>
      </w:r>
      <w:proofErr w:type="spellStart"/>
      <w:r w:rsidRPr="00D9702A">
        <w:rPr>
          <w:rFonts w:ascii="Times New Roman" w:hAnsi="Times New Roman" w:cs="Times New Roman"/>
          <w:sz w:val="24"/>
          <w:szCs w:val="24"/>
          <w:lang w:val="en-US"/>
        </w:rPr>
        <w:t>Majlis</w:t>
      </w:r>
      <w:proofErr w:type="spellEnd"/>
      <w:r w:rsidRPr="00D9702A">
        <w:rPr>
          <w:rFonts w:ascii="Times New Roman" w:hAnsi="Times New Roman" w:cs="Times New Roman"/>
          <w:sz w:val="24"/>
          <w:szCs w:val="24"/>
          <w:lang w:val="en-US"/>
        </w:rPr>
        <w:t xml:space="preserve"> al-</w:t>
      </w:r>
      <w:proofErr w:type="spellStart"/>
      <w:r w:rsidRPr="00D9702A">
        <w:rPr>
          <w:rFonts w:ascii="Times New Roman" w:hAnsi="Times New Roman" w:cs="Times New Roman"/>
          <w:sz w:val="24"/>
          <w:szCs w:val="24"/>
          <w:lang w:val="en-US"/>
        </w:rPr>
        <w:t>Nashr</w:t>
      </w:r>
      <w:proofErr w:type="spellEnd"/>
      <w:r w:rsidRPr="00D9702A">
        <w:rPr>
          <w:rFonts w:ascii="Times New Roman" w:hAnsi="Times New Roman" w:cs="Times New Roman"/>
          <w:sz w:val="24"/>
          <w:szCs w:val="24"/>
          <w:lang w:val="en-US"/>
        </w:rPr>
        <w:t xml:space="preserve"> al-</w:t>
      </w:r>
      <w:proofErr w:type="spellStart"/>
      <w:r w:rsidRPr="00D9702A">
        <w:rPr>
          <w:rFonts w:ascii="Times New Roman" w:hAnsi="Times New Roman" w:cs="Times New Roman"/>
          <w:sz w:val="24"/>
          <w:szCs w:val="24"/>
          <w:lang w:val="en-US"/>
        </w:rPr>
        <w:t>ʻIlmi</w:t>
      </w:r>
      <w:proofErr w:type="spellEnd"/>
      <w:r w:rsidRPr="00D9702A">
        <w:rPr>
          <w:rFonts w:ascii="Times New Roman" w:hAnsi="Times New Roman" w:cs="Times New Roman"/>
          <w:sz w:val="24"/>
          <w:szCs w:val="24"/>
          <w:lang w:val="en-US"/>
        </w:rPr>
        <w:t xml:space="preserve">, </w:t>
      </w:r>
      <w:proofErr w:type="spellStart"/>
      <w:r w:rsidRPr="00D9702A">
        <w:rPr>
          <w:rFonts w:ascii="Times New Roman" w:hAnsi="Times New Roman" w:cs="Times New Roman"/>
          <w:sz w:val="24"/>
          <w:szCs w:val="24"/>
          <w:lang w:val="en-US"/>
        </w:rPr>
        <w:t>Lajnat</w:t>
      </w:r>
      <w:proofErr w:type="spellEnd"/>
      <w:r w:rsidRPr="00D9702A">
        <w:rPr>
          <w:rFonts w:ascii="Times New Roman" w:hAnsi="Times New Roman" w:cs="Times New Roman"/>
          <w:sz w:val="24"/>
          <w:szCs w:val="24"/>
          <w:lang w:val="en-US"/>
        </w:rPr>
        <w:t xml:space="preserve"> al-</w:t>
      </w:r>
      <w:proofErr w:type="spellStart"/>
      <w:r w:rsidRPr="00D9702A">
        <w:rPr>
          <w:rFonts w:ascii="Times New Roman" w:hAnsi="Times New Roman" w:cs="Times New Roman"/>
          <w:sz w:val="24"/>
          <w:szCs w:val="24"/>
          <w:lang w:val="en-US"/>
        </w:rPr>
        <w:t>Taʼlif</w:t>
      </w:r>
      <w:proofErr w:type="spellEnd"/>
      <w:r w:rsidRPr="00D9702A">
        <w:rPr>
          <w:rFonts w:ascii="Times New Roman" w:hAnsi="Times New Roman" w:cs="Times New Roman"/>
          <w:sz w:val="24"/>
          <w:szCs w:val="24"/>
          <w:lang w:val="en-US"/>
        </w:rPr>
        <w:t xml:space="preserve"> </w:t>
      </w:r>
      <w:proofErr w:type="spellStart"/>
      <w:r w:rsidRPr="00D9702A">
        <w:rPr>
          <w:rFonts w:ascii="Times New Roman" w:hAnsi="Times New Roman" w:cs="Times New Roman"/>
          <w:sz w:val="24"/>
          <w:szCs w:val="24"/>
          <w:lang w:val="en-US"/>
        </w:rPr>
        <w:t>wa</w:t>
      </w:r>
      <w:proofErr w:type="spellEnd"/>
      <w:r>
        <w:rPr>
          <w:rFonts w:ascii="Times New Roman" w:hAnsi="Times New Roman" w:cs="Times New Roman"/>
          <w:sz w:val="24"/>
          <w:szCs w:val="24"/>
          <w:lang w:val="en-US"/>
        </w:rPr>
        <w:t>-</w:t>
      </w:r>
      <w:r w:rsidRPr="00D9702A">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Tarjamah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t>
      </w:r>
      <w:proofErr w:type="spellEnd"/>
      <w:r>
        <w:rPr>
          <w:rFonts w:ascii="Times New Roman" w:hAnsi="Times New Roman" w:cs="Times New Roman"/>
          <w:sz w:val="24"/>
          <w:szCs w:val="24"/>
          <w:lang w:val="en-US"/>
        </w:rPr>
        <w:t>-</w:t>
      </w:r>
      <w:r w:rsidRPr="00D9702A">
        <w:rPr>
          <w:rFonts w:ascii="Times New Roman" w:hAnsi="Times New Roman" w:cs="Times New Roman"/>
          <w:sz w:val="24"/>
          <w:szCs w:val="24"/>
          <w:lang w:val="en-US"/>
        </w:rPr>
        <w:t>al-</w:t>
      </w:r>
      <w:proofErr w:type="spellStart"/>
      <w:r w:rsidRPr="00D9702A">
        <w:rPr>
          <w:rFonts w:ascii="Times New Roman" w:hAnsi="Times New Roman" w:cs="Times New Roman"/>
          <w:sz w:val="24"/>
          <w:szCs w:val="24"/>
          <w:lang w:val="en-US"/>
        </w:rPr>
        <w:t>Taʻrib</w:t>
      </w:r>
      <w:proofErr w:type="spellEnd"/>
      <w:r w:rsidRPr="00D9702A">
        <w:rPr>
          <w:rFonts w:ascii="Times New Roman" w:hAnsi="Times New Roman" w:cs="Times New Roman"/>
          <w:sz w:val="24"/>
          <w:szCs w:val="24"/>
          <w:lang w:val="en-US"/>
        </w:rPr>
        <w:t xml:space="preserve"> </w:t>
      </w:r>
      <w:proofErr w:type="spellStart"/>
      <w:r w:rsidRPr="00D9702A">
        <w:rPr>
          <w:rFonts w:ascii="Times New Roman" w:hAnsi="Times New Roman" w:cs="Times New Roman"/>
          <w:sz w:val="24"/>
          <w:szCs w:val="24"/>
          <w:lang w:val="en-US"/>
        </w:rPr>
        <w:t>wa</w:t>
      </w:r>
      <w:proofErr w:type="spellEnd"/>
      <w:r>
        <w:rPr>
          <w:rFonts w:ascii="Times New Roman" w:hAnsi="Times New Roman" w:cs="Times New Roman"/>
          <w:sz w:val="24"/>
          <w:szCs w:val="24"/>
          <w:lang w:val="en-US"/>
        </w:rPr>
        <w:t>-</w:t>
      </w:r>
      <w:r w:rsidRPr="00D9702A">
        <w:rPr>
          <w:rFonts w:ascii="Times New Roman" w:hAnsi="Times New Roman" w:cs="Times New Roman"/>
          <w:sz w:val="24"/>
          <w:szCs w:val="24"/>
          <w:lang w:val="en-US"/>
        </w:rPr>
        <w:t>al-</w:t>
      </w:r>
      <w:proofErr w:type="spellStart"/>
      <w:r w:rsidRPr="00D9702A">
        <w:rPr>
          <w:rFonts w:ascii="Times New Roman" w:hAnsi="Times New Roman" w:cs="Times New Roman"/>
          <w:sz w:val="24"/>
          <w:szCs w:val="24"/>
          <w:lang w:val="en-US"/>
        </w:rPr>
        <w:t>Nashr</w:t>
      </w:r>
      <w:proofErr w:type="spellEnd"/>
      <w:r w:rsidRPr="00D9702A">
        <w:rPr>
          <w:rFonts w:ascii="Times New Roman" w:hAnsi="Times New Roman" w:cs="Times New Roman"/>
          <w:sz w:val="24"/>
          <w:szCs w:val="24"/>
          <w:lang w:val="en-US"/>
        </w:rPr>
        <w:t>, 1999, 273pp.</w:t>
      </w:r>
    </w:p>
    <w:p w:rsidR="00DF617E" w:rsidRPr="003421A9" w:rsidRDefault="00DF617E" w:rsidP="00DF617E">
      <w:pPr>
        <w:spacing w:after="0" w:line="480" w:lineRule="auto"/>
        <w:rPr>
          <w:rFonts w:ascii="Times New Roman" w:hAnsi="Times New Roman" w:cs="Times New Roman"/>
          <w:sz w:val="24"/>
          <w:szCs w:val="24"/>
          <w:lang w:val="es-CL"/>
        </w:rPr>
      </w:pPr>
    </w:p>
    <w:p w:rsidR="00DF617E" w:rsidRPr="00D9702A" w:rsidRDefault="00DF617E" w:rsidP="00DF617E">
      <w:pPr>
        <w:spacing w:after="0" w:line="480" w:lineRule="auto"/>
        <w:jc w:val="center"/>
        <w:rPr>
          <w:rFonts w:ascii="Times New Roman" w:hAnsi="Times New Roman" w:cs="Times New Roman"/>
          <w:b/>
          <w:bCs/>
          <w:sz w:val="24"/>
          <w:szCs w:val="24"/>
          <w:lang w:val="es-CL"/>
        </w:rPr>
      </w:pPr>
      <w:bookmarkStart w:id="0" w:name="_GoBack"/>
      <w:r w:rsidRPr="00D9702A">
        <w:rPr>
          <w:rFonts w:ascii="Times New Roman" w:hAnsi="Times New Roman" w:cs="Times New Roman"/>
          <w:b/>
          <w:bCs/>
          <w:sz w:val="24"/>
          <w:szCs w:val="24"/>
          <w:lang w:val="es-CL"/>
        </w:rPr>
        <w:t>ABSTRACT</w:t>
      </w:r>
    </w:p>
    <w:bookmarkEnd w:id="0"/>
    <w:p w:rsidR="00DF617E" w:rsidRPr="003421A9" w:rsidRDefault="00DF617E" w:rsidP="00DF617E">
      <w:pPr>
        <w:spacing w:after="0" w:line="480" w:lineRule="auto"/>
        <w:jc w:val="center"/>
        <w:rPr>
          <w:rFonts w:ascii="Times New Roman" w:hAnsi="Times New Roman" w:cs="Times New Roman"/>
          <w:b/>
          <w:bCs/>
          <w:sz w:val="24"/>
          <w:szCs w:val="24"/>
          <w:lang w:val="es-CL"/>
        </w:rPr>
      </w:pPr>
    </w:p>
    <w:p w:rsidR="00DF617E" w:rsidRPr="003421A9" w:rsidRDefault="00DF617E" w:rsidP="00DF617E">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Lawyer Responsibility in Islamic Jurisprudence: A Comparative Study with Positive Law</w:t>
      </w:r>
    </w:p>
    <w:p w:rsidR="00DF617E" w:rsidRPr="003421A9" w:rsidRDefault="00DF617E" w:rsidP="00DF617E">
      <w:pPr>
        <w:spacing w:after="0" w:line="480" w:lineRule="auto"/>
        <w:jc w:val="center"/>
        <w:rPr>
          <w:rFonts w:ascii="Times New Roman" w:hAnsi="Times New Roman" w:cs="Times New Roman"/>
          <w:b/>
          <w:bCs/>
          <w:sz w:val="24"/>
          <w:szCs w:val="24"/>
          <w:lang w:val="tr-TR"/>
        </w:rPr>
      </w:pPr>
    </w:p>
    <w:p w:rsidR="00DF617E" w:rsidRPr="00B16C76" w:rsidRDefault="00DF617E" w:rsidP="00C34B71">
      <w:pPr>
        <w:bidi/>
        <w:spacing w:after="0" w:line="480" w:lineRule="auto"/>
        <w:jc w:val="center"/>
        <w:rPr>
          <w:rFonts w:ascii="Times New Roman" w:hAnsi="Times New Roman" w:cs="Times New Roman"/>
          <w:b/>
          <w:bCs/>
          <w:i/>
          <w:iCs/>
          <w:sz w:val="24"/>
          <w:szCs w:val="24"/>
          <w:lang w:val="tr-TR"/>
        </w:rPr>
      </w:pPr>
      <w:r w:rsidRPr="00B16C76">
        <w:rPr>
          <w:rFonts w:ascii="Times New Roman" w:hAnsi="Times New Roman" w:cs="Times New Roman"/>
          <w:i/>
          <w:iCs/>
          <w:sz w:val="24"/>
          <w:szCs w:val="24"/>
          <w:rtl/>
          <w:lang w:val="tr-TR"/>
        </w:rPr>
        <w:t>مسؤولية الوكيل في الفقه الإسلامي: دراسة مقارنة بالقانون الوضعي</w:t>
      </w:r>
    </w:p>
    <w:p w:rsidR="00DF617E" w:rsidRPr="003421A9" w:rsidRDefault="00DF617E" w:rsidP="00DF617E">
      <w:pPr>
        <w:spacing w:after="0" w:line="480" w:lineRule="auto"/>
        <w:rPr>
          <w:rFonts w:ascii="Times New Roman" w:hAnsi="Times New Roman" w:cs="Times New Roman"/>
          <w:bCs/>
          <w:sz w:val="24"/>
          <w:szCs w:val="24"/>
          <w:lang w:val="tr-TR"/>
        </w:rPr>
      </w:pPr>
    </w:p>
    <w:p w:rsidR="00DF617E" w:rsidRPr="003421A9" w:rsidRDefault="00DF617E" w:rsidP="00DF617E">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The subject of lawyer responsibility has great relevance to Islamic jurisprudence, but very few scholarly studies have addressed the subject. This book by </w:t>
      </w:r>
      <w:proofErr w:type="spellStart"/>
      <w:r w:rsidRPr="003421A9">
        <w:rPr>
          <w:rFonts w:ascii="Times New Roman" w:hAnsi="Times New Roman" w:cs="Times New Roman"/>
          <w:sz w:val="24"/>
          <w:szCs w:val="24"/>
        </w:rPr>
        <w:t>Isma’il</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Abd</w:t>
      </w:r>
      <w:proofErr w:type="spellEnd"/>
      <w:r w:rsidRPr="003421A9">
        <w:rPr>
          <w:rFonts w:ascii="Times New Roman" w:hAnsi="Times New Roman" w:cs="Times New Roman"/>
          <w:sz w:val="24"/>
          <w:szCs w:val="24"/>
        </w:rPr>
        <w:t xml:space="preserve"> al-</w:t>
      </w:r>
      <w:proofErr w:type="spellStart"/>
      <w:r w:rsidRPr="003421A9">
        <w:rPr>
          <w:rFonts w:ascii="Times New Roman" w:hAnsi="Times New Roman" w:cs="Times New Roman"/>
          <w:sz w:val="24"/>
          <w:szCs w:val="24"/>
        </w:rPr>
        <w:t>Nabi</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Shahin</w:t>
      </w:r>
      <w:proofErr w:type="spellEnd"/>
      <w:r w:rsidRPr="003421A9">
        <w:rPr>
          <w:rFonts w:ascii="Times New Roman" w:hAnsi="Times New Roman" w:cs="Times New Roman"/>
          <w:sz w:val="24"/>
          <w:szCs w:val="24"/>
        </w:rPr>
        <w:t>,</w:t>
      </w:r>
      <w:r w:rsidRPr="003421A9">
        <w:rPr>
          <w:rFonts w:ascii="Times New Roman" w:hAnsi="Times New Roman" w:cs="Times New Roman"/>
          <w:sz w:val="24"/>
          <w:szCs w:val="24"/>
          <w:lang w:val="en-US"/>
        </w:rPr>
        <w:t xml:space="preserve"> a professor at both the University of al-</w:t>
      </w:r>
      <w:proofErr w:type="spellStart"/>
      <w:r w:rsidRPr="003421A9">
        <w:rPr>
          <w:rFonts w:ascii="Times New Roman" w:hAnsi="Times New Roman" w:cs="Times New Roman"/>
          <w:sz w:val="24"/>
          <w:szCs w:val="24"/>
          <w:lang w:val="en-US"/>
        </w:rPr>
        <w:t>Azhar</w:t>
      </w:r>
      <w:proofErr w:type="spellEnd"/>
      <w:r w:rsidRPr="003421A9">
        <w:rPr>
          <w:rFonts w:ascii="Times New Roman" w:hAnsi="Times New Roman" w:cs="Times New Roman"/>
          <w:sz w:val="24"/>
          <w:szCs w:val="24"/>
          <w:lang w:val="en-US"/>
        </w:rPr>
        <w:t xml:space="preserve"> and Kuwait University,</w:t>
      </w:r>
      <w:r w:rsidRPr="003421A9" w:rsidDel="00D61FD0">
        <w:rPr>
          <w:rFonts w:ascii="Times New Roman" w:hAnsi="Times New Roman" w:cs="Times New Roman"/>
          <w:sz w:val="24"/>
          <w:szCs w:val="24"/>
          <w:lang w:val="en-US"/>
        </w:rPr>
        <w:t xml:space="preserve"> </w:t>
      </w:r>
      <w:r w:rsidRPr="003421A9">
        <w:rPr>
          <w:rFonts w:ascii="Times New Roman" w:hAnsi="Times New Roman" w:cs="Times New Roman"/>
          <w:sz w:val="24"/>
          <w:szCs w:val="24"/>
          <w:lang w:val="en-US"/>
        </w:rPr>
        <w:t xml:space="preserve">aims to fill that gap. </w:t>
      </w:r>
    </w:p>
    <w:p w:rsidR="00DF617E" w:rsidRPr="003421A9" w:rsidRDefault="00DF617E" w:rsidP="00DF617E">
      <w:pPr>
        <w:spacing w:after="0" w:line="480" w:lineRule="auto"/>
        <w:jc w:val="both"/>
        <w:rPr>
          <w:rFonts w:ascii="Times New Roman" w:hAnsi="Times New Roman" w:cs="Times New Roman"/>
          <w:sz w:val="24"/>
          <w:szCs w:val="24"/>
          <w:lang w:val="en-US"/>
        </w:rPr>
      </w:pPr>
    </w:p>
    <w:p w:rsidR="00DF617E" w:rsidRPr="003421A9" w:rsidRDefault="00DF617E" w:rsidP="00DF617E">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In an introduction, </w:t>
      </w:r>
      <w:proofErr w:type="spellStart"/>
      <w:r w:rsidRPr="003421A9">
        <w:rPr>
          <w:rFonts w:ascii="Times New Roman" w:hAnsi="Times New Roman" w:cs="Times New Roman"/>
          <w:sz w:val="24"/>
          <w:szCs w:val="24"/>
        </w:rPr>
        <w:t>Shahin</w:t>
      </w:r>
      <w:proofErr w:type="spellEnd"/>
      <w:r w:rsidRPr="003421A9">
        <w:rPr>
          <w:rFonts w:ascii="Times New Roman" w:hAnsi="Times New Roman" w:cs="Times New Roman"/>
          <w:sz w:val="24"/>
          <w:szCs w:val="24"/>
          <w:lang w:val="en-US"/>
        </w:rPr>
        <w:t xml:space="preserve"> discusses the importance of agency (whereby one person has legal authority to act for another) in individual and social life in the modern era, and new means of negotiating agency. He discusses the </w:t>
      </w:r>
      <w:r w:rsidRPr="003421A9">
        <w:rPr>
          <w:rFonts w:ascii="Times New Roman" w:hAnsi="Times New Roman" w:cs="Times New Roman"/>
          <w:iCs/>
          <w:sz w:val="24"/>
          <w:szCs w:val="24"/>
          <w:lang w:val="en-US"/>
        </w:rPr>
        <w:t>Agency Commission for Purchasing</w:t>
      </w:r>
      <w:r w:rsidRPr="003421A9">
        <w:rPr>
          <w:rFonts w:ascii="Times New Roman" w:hAnsi="Times New Roman" w:cs="Times New Roman"/>
          <w:sz w:val="24"/>
          <w:szCs w:val="24"/>
          <w:lang w:val="en-US"/>
        </w:rPr>
        <w:t xml:space="preserve"> and the importance of studies that </w:t>
      </w:r>
      <w:proofErr w:type="spellStart"/>
      <w:r w:rsidRPr="003421A9">
        <w:rPr>
          <w:rFonts w:ascii="Times New Roman" w:hAnsi="Times New Roman" w:cs="Times New Roman"/>
          <w:sz w:val="24"/>
          <w:szCs w:val="24"/>
          <w:lang w:val="en-US"/>
        </w:rPr>
        <w:t>specialise</w:t>
      </w:r>
      <w:proofErr w:type="spellEnd"/>
      <w:r w:rsidRPr="003421A9">
        <w:rPr>
          <w:rFonts w:ascii="Times New Roman" w:hAnsi="Times New Roman" w:cs="Times New Roman"/>
          <w:sz w:val="24"/>
          <w:szCs w:val="24"/>
          <w:lang w:val="en-US"/>
        </w:rPr>
        <w:t xml:space="preserve"> in this subject. </w:t>
      </w:r>
    </w:p>
    <w:p w:rsidR="00DF617E" w:rsidRPr="003421A9" w:rsidRDefault="00DF617E" w:rsidP="00DF617E">
      <w:pPr>
        <w:spacing w:after="0" w:line="480" w:lineRule="auto"/>
        <w:jc w:val="both"/>
        <w:rPr>
          <w:rFonts w:ascii="Times New Roman" w:hAnsi="Times New Roman" w:cs="Times New Roman"/>
          <w:sz w:val="24"/>
          <w:szCs w:val="24"/>
          <w:lang w:val="en-US"/>
        </w:rPr>
      </w:pPr>
    </w:p>
    <w:p w:rsidR="00DF617E" w:rsidRPr="003421A9" w:rsidRDefault="00DF617E" w:rsidP="00DF617E">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A preliminary section explains the general rules of agency and its essence, wisdom, pillars, essential conditions and types, and presents the characteristics of Islamic jurisprudence and </w:t>
      </w:r>
      <w:r w:rsidRPr="003421A9">
        <w:rPr>
          <w:rFonts w:ascii="Times New Roman" w:hAnsi="Times New Roman" w:cs="Times New Roman"/>
          <w:sz w:val="24"/>
          <w:szCs w:val="24"/>
          <w:lang w:val="en-US"/>
        </w:rPr>
        <w:lastRenderedPageBreak/>
        <w:t xml:space="preserve">civil law. </w:t>
      </w:r>
      <w:proofErr w:type="spellStart"/>
      <w:r w:rsidRPr="003421A9">
        <w:rPr>
          <w:rFonts w:ascii="Times New Roman" w:hAnsi="Times New Roman" w:cs="Times New Roman"/>
          <w:sz w:val="24"/>
          <w:szCs w:val="24"/>
          <w:lang w:val="en-US"/>
        </w:rPr>
        <w:t>Shahin</w:t>
      </w:r>
      <w:proofErr w:type="spellEnd"/>
      <w:r w:rsidRPr="003421A9">
        <w:rPr>
          <w:rFonts w:ascii="Times New Roman" w:hAnsi="Times New Roman" w:cs="Times New Roman"/>
          <w:sz w:val="24"/>
          <w:szCs w:val="24"/>
          <w:lang w:val="en-US"/>
        </w:rPr>
        <w:t xml:space="preserve"> then looks at the perspectives of Islamic jurisprudence and civil law on the responsibility of the lawyer for their clients. He discusses the lawyer’s rights in cases of disagreement, the lawyer’s accountability, and the responsibility of the client. He provides a conclusion on the balance between Islamic jurisprudence and positive law. </w:t>
      </w:r>
    </w:p>
    <w:p w:rsidR="00DF617E" w:rsidRPr="003421A9" w:rsidRDefault="00DF617E" w:rsidP="00DF617E">
      <w:pPr>
        <w:spacing w:after="0" w:line="480" w:lineRule="auto"/>
        <w:jc w:val="both"/>
        <w:rPr>
          <w:rFonts w:ascii="Times New Roman" w:hAnsi="Times New Roman" w:cs="Times New Roman"/>
          <w:sz w:val="24"/>
          <w:szCs w:val="24"/>
          <w:lang w:val="en-US"/>
        </w:rPr>
      </w:pPr>
    </w:p>
    <w:p w:rsidR="00DF617E" w:rsidRPr="003421A9" w:rsidRDefault="00DF617E" w:rsidP="00DF617E">
      <w:pPr>
        <w:spacing w:after="0" w:line="480" w:lineRule="auto"/>
        <w:jc w:val="both"/>
        <w:rPr>
          <w:rFonts w:ascii="Times New Roman" w:hAnsi="Times New Roman" w:cs="Times New Roman"/>
          <w:sz w:val="24"/>
          <w:szCs w:val="24"/>
          <w:lang w:val="en-US"/>
        </w:rPr>
      </w:pPr>
      <w:proofErr w:type="spellStart"/>
      <w:r w:rsidRPr="003421A9">
        <w:rPr>
          <w:rFonts w:ascii="Times New Roman" w:hAnsi="Times New Roman" w:cs="Times New Roman"/>
          <w:sz w:val="24"/>
          <w:szCs w:val="24"/>
          <w:lang w:val="en-US"/>
        </w:rPr>
        <w:t>Shahin’s</w:t>
      </w:r>
      <w:proofErr w:type="spellEnd"/>
      <w:r w:rsidRPr="003421A9">
        <w:rPr>
          <w:rFonts w:ascii="Times New Roman" w:hAnsi="Times New Roman" w:cs="Times New Roman"/>
          <w:sz w:val="24"/>
          <w:szCs w:val="24"/>
          <w:lang w:val="en-US"/>
        </w:rPr>
        <w:t xml:space="preserve"> arguments are coherent, but the book lacks a sound methodology. For example, some points begin with an introduction while others do not. However, he corroborates information using footnotes and reference lists. These include the categories “Legal and lexical references”, “Modern legal references”, “Arab law references”, “Scholarly treatises”, “Articles and research”, “Periodicals and regulations” and “Foreign references”.  The footnotes also include reference information, citations of Qur’anic verses, and biographies of figures mentioned in the book. This is a valuable reference work.    </w:t>
      </w:r>
    </w:p>
    <w:p w:rsidR="00DF617E" w:rsidRPr="003421A9" w:rsidRDefault="00DF617E" w:rsidP="00DF617E">
      <w:pPr>
        <w:spacing w:after="0" w:line="480" w:lineRule="auto"/>
        <w:rPr>
          <w:rFonts w:ascii="Times New Roman" w:hAnsi="Times New Roman" w:cs="Times New Roman"/>
          <w:sz w:val="24"/>
          <w:szCs w:val="24"/>
          <w:lang w:val="en-US"/>
        </w:rPr>
      </w:pPr>
    </w:p>
    <w:p w:rsidR="00DF617E" w:rsidRPr="003421A9" w:rsidRDefault="00DF617E" w:rsidP="00DF617E">
      <w:pPr>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Dahlia </w:t>
      </w:r>
      <w:proofErr w:type="spellStart"/>
      <w:r w:rsidRPr="003421A9">
        <w:rPr>
          <w:rFonts w:ascii="Times New Roman" w:hAnsi="Times New Roman" w:cs="Times New Roman"/>
          <w:sz w:val="24"/>
          <w:szCs w:val="24"/>
          <w:lang w:val="en-US"/>
        </w:rPr>
        <w:t>Sabry</w:t>
      </w:r>
      <w:proofErr w:type="spellEnd"/>
    </w:p>
    <w:p w:rsidR="00DF617E" w:rsidRPr="003421A9" w:rsidRDefault="00DF617E" w:rsidP="00DF617E">
      <w:pPr>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Translated by Hugh </w:t>
      </w:r>
      <w:proofErr w:type="spellStart"/>
      <w:r w:rsidRPr="003421A9">
        <w:rPr>
          <w:rFonts w:ascii="Times New Roman" w:hAnsi="Times New Roman" w:cs="Times New Roman"/>
          <w:sz w:val="24"/>
          <w:szCs w:val="24"/>
          <w:lang w:val="en-US"/>
        </w:rPr>
        <w:t>Lovatt</w:t>
      </w:r>
      <w:proofErr w:type="spellEnd"/>
    </w:p>
    <w:p w:rsidR="009A0E2D" w:rsidRPr="00DF617E" w:rsidRDefault="00D9702A">
      <w:pPr>
        <w:rPr>
          <w:lang w:val="en-US"/>
        </w:rPr>
      </w:pPr>
    </w:p>
    <w:sectPr w:rsidR="009A0E2D" w:rsidRPr="00DF6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0C"/>
    <w:rsid w:val="000071C0"/>
    <w:rsid w:val="00083E80"/>
    <w:rsid w:val="006C6B50"/>
    <w:rsid w:val="00762F0C"/>
    <w:rsid w:val="00791238"/>
    <w:rsid w:val="00C34B71"/>
    <w:rsid w:val="00D9702A"/>
    <w:rsid w:val="00DF61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7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7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Company>Microsoft</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2015-02-23T14:59:00Z</dcterms:created>
  <dcterms:modified xsi:type="dcterms:W3CDTF">2015-06-09T11:12:00Z</dcterms:modified>
</cp:coreProperties>
</file>