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F16" w:rsidRPr="000E7F16" w:rsidRDefault="000E7F16" w:rsidP="000E7F16">
      <w:pPr>
        <w:bidi/>
        <w:spacing w:after="0" w:line="480" w:lineRule="auto"/>
        <w:rPr>
          <w:rFonts w:ascii="Times New Roman" w:hAnsi="Times New Roman" w:cs="Times New Roman"/>
          <w:i/>
          <w:sz w:val="24"/>
          <w:szCs w:val="24"/>
        </w:rPr>
      </w:pPr>
      <w:r w:rsidRPr="000E7F16">
        <w:rPr>
          <w:rFonts w:ascii="Times New Roman" w:hAnsi="Times New Roman" w:cs="Times New Roman"/>
          <w:i/>
          <w:sz w:val="24"/>
          <w:szCs w:val="24"/>
          <w:rtl/>
        </w:rPr>
        <w:t xml:space="preserve">بهنسي، أحمد فتحي. </w:t>
      </w:r>
      <w:r w:rsidRPr="000E7F16">
        <w:rPr>
          <w:rFonts w:ascii="Times New Roman" w:hAnsi="Times New Roman" w:cs="Times New Roman"/>
          <w:iCs/>
          <w:sz w:val="24"/>
          <w:szCs w:val="24"/>
          <w:rtl/>
        </w:rPr>
        <w:t>الحدود في الإسلام</w:t>
      </w:r>
      <w:r w:rsidRPr="000E7F16">
        <w:rPr>
          <w:rFonts w:ascii="Times New Roman" w:hAnsi="Times New Roman" w:cs="Times New Roman"/>
          <w:i/>
          <w:sz w:val="24"/>
          <w:szCs w:val="24"/>
          <w:rtl/>
        </w:rPr>
        <w:t xml:space="preserve">. القاهرة: مؤسسة المطبوعات الحديثة، </w:t>
      </w:r>
      <w:r w:rsidRPr="000E7F16">
        <w:rPr>
          <w:rFonts w:ascii="Times New Roman" w:hAnsi="Times New Roman" w:cs="Times New Roman"/>
          <w:i/>
          <w:sz w:val="24"/>
          <w:szCs w:val="24"/>
          <w:rtl/>
          <w:lang w:bidi="fa-IR"/>
        </w:rPr>
        <w:t>۱</w:t>
      </w:r>
      <w:r w:rsidRPr="000E7F16">
        <w:rPr>
          <w:rFonts w:ascii="Times New Roman" w:hAnsi="Times New Roman" w:cs="Times New Roman"/>
          <w:i/>
          <w:sz w:val="24"/>
          <w:szCs w:val="24"/>
          <w:rtl/>
        </w:rPr>
        <w:t>٩٦</w:t>
      </w:r>
      <w:r w:rsidRPr="000E7F16">
        <w:rPr>
          <w:rFonts w:ascii="Times New Roman" w:hAnsi="Times New Roman" w:cs="Times New Roman"/>
          <w:i/>
          <w:sz w:val="24"/>
          <w:szCs w:val="24"/>
          <w:rtl/>
          <w:lang w:bidi="fa-IR"/>
        </w:rPr>
        <w:t>۲</w:t>
      </w:r>
      <w:r w:rsidRPr="000E7F16">
        <w:rPr>
          <w:rFonts w:ascii="Times New Roman" w:hAnsi="Times New Roman" w:cs="Times New Roman"/>
          <w:i/>
          <w:sz w:val="24"/>
          <w:szCs w:val="24"/>
          <w:rtl/>
        </w:rPr>
        <w:t xml:space="preserve">، </w:t>
      </w:r>
      <w:r w:rsidRPr="000E7F16">
        <w:rPr>
          <w:rFonts w:ascii="Times New Roman" w:hAnsi="Times New Roman" w:cs="Times New Roman"/>
          <w:i/>
          <w:sz w:val="24"/>
          <w:szCs w:val="24"/>
          <w:rtl/>
          <w:lang w:bidi="fa-IR"/>
        </w:rPr>
        <w:t>۱</w:t>
      </w:r>
      <w:r w:rsidRPr="000E7F16">
        <w:rPr>
          <w:rFonts w:ascii="Times New Roman" w:hAnsi="Times New Roman" w:cs="Times New Roman"/>
          <w:i/>
          <w:sz w:val="24"/>
          <w:szCs w:val="24"/>
          <w:rtl/>
        </w:rPr>
        <w:t>٦٩ ص.</w:t>
      </w:r>
    </w:p>
    <w:p w:rsidR="000E7F16" w:rsidRPr="000E7F16" w:rsidRDefault="000E7F16" w:rsidP="000E7F16">
      <w:pPr>
        <w:bidi/>
        <w:spacing w:after="0" w:line="480" w:lineRule="auto"/>
        <w:rPr>
          <w:rFonts w:ascii="Times New Roman" w:hAnsi="Times New Roman" w:cs="Times New Roman"/>
          <w:i/>
          <w:sz w:val="24"/>
          <w:szCs w:val="24"/>
          <w:rtl/>
        </w:rPr>
      </w:pPr>
      <w:r w:rsidRPr="000E7F16">
        <w:rPr>
          <w:rFonts w:ascii="Times New Roman" w:hAnsi="Times New Roman" w:cs="Times New Roman"/>
          <w:i/>
          <w:sz w:val="24"/>
          <w:szCs w:val="24"/>
          <w:rtl/>
        </w:rPr>
        <w:tab/>
      </w:r>
    </w:p>
    <w:p w:rsidR="000E7F16" w:rsidRPr="000E7F16" w:rsidRDefault="000E7F16" w:rsidP="000E7F16">
      <w:pPr>
        <w:spacing w:after="0" w:line="480" w:lineRule="auto"/>
        <w:rPr>
          <w:rFonts w:ascii="Times New Roman" w:hAnsi="Times New Roman" w:cs="Times New Roman"/>
          <w:i/>
          <w:sz w:val="24"/>
          <w:szCs w:val="24"/>
          <w:rtl/>
          <w:lang w:bidi="ar-SY"/>
        </w:rPr>
      </w:pPr>
      <w:r w:rsidRPr="000E7F16">
        <w:rPr>
          <w:rFonts w:ascii="Times New Roman" w:hAnsi="Times New Roman" w:cs="Times New Roman"/>
          <w:i/>
          <w:sz w:val="24"/>
          <w:szCs w:val="24"/>
          <w:rtl/>
        </w:rPr>
        <w:t xml:space="preserve"> </w:t>
      </w:r>
      <w:proofErr w:type="spellStart"/>
      <w:r w:rsidRPr="000E7F16">
        <w:rPr>
          <w:rFonts w:ascii="Times New Roman" w:hAnsi="Times New Roman" w:cs="Times New Roman"/>
          <w:iCs/>
          <w:sz w:val="24"/>
          <w:szCs w:val="24"/>
          <w:lang w:bidi="ar-SY"/>
        </w:rPr>
        <w:t>Bahnasi</w:t>
      </w:r>
      <w:proofErr w:type="spellEnd"/>
      <w:r w:rsidRPr="000E7F16">
        <w:rPr>
          <w:rFonts w:ascii="Times New Roman" w:hAnsi="Times New Roman" w:cs="Times New Roman"/>
          <w:iCs/>
          <w:sz w:val="24"/>
          <w:szCs w:val="24"/>
          <w:lang w:bidi="ar-SY"/>
        </w:rPr>
        <w:t xml:space="preserve">, Ahmad </w:t>
      </w:r>
      <w:proofErr w:type="spellStart"/>
      <w:r w:rsidRPr="000E7F16">
        <w:rPr>
          <w:rFonts w:ascii="Times New Roman" w:hAnsi="Times New Roman" w:cs="Times New Roman"/>
          <w:iCs/>
          <w:sz w:val="24"/>
          <w:szCs w:val="24"/>
          <w:lang w:bidi="ar-SY"/>
        </w:rPr>
        <w:t>Fathi</w:t>
      </w:r>
      <w:proofErr w:type="spellEnd"/>
      <w:r w:rsidRPr="000E7F16">
        <w:rPr>
          <w:rFonts w:ascii="Times New Roman" w:hAnsi="Times New Roman" w:cs="Times New Roman"/>
          <w:iCs/>
          <w:sz w:val="24"/>
          <w:szCs w:val="24"/>
          <w:lang w:bidi="ar-SY"/>
        </w:rPr>
        <w:t>.</w:t>
      </w:r>
      <w:r w:rsidRPr="000E7F16">
        <w:rPr>
          <w:rFonts w:ascii="Times New Roman" w:hAnsi="Times New Roman" w:cs="Times New Roman"/>
          <w:i/>
          <w:sz w:val="24"/>
          <w:szCs w:val="24"/>
          <w:lang w:bidi="ar-SY"/>
        </w:rPr>
        <w:t xml:space="preserve"> </w:t>
      </w:r>
      <w:proofErr w:type="gramStart"/>
      <w:r w:rsidRPr="000E7F16">
        <w:rPr>
          <w:rFonts w:ascii="Times New Roman" w:hAnsi="Times New Roman" w:cs="Times New Roman"/>
          <w:i/>
          <w:iCs/>
          <w:sz w:val="24"/>
          <w:szCs w:val="24"/>
          <w:lang w:bidi="ar-SY"/>
        </w:rPr>
        <w:t>Al-</w:t>
      </w:r>
      <w:proofErr w:type="spellStart"/>
      <w:r w:rsidRPr="000E7F16">
        <w:rPr>
          <w:rFonts w:ascii="Times New Roman" w:hAnsi="Times New Roman" w:cs="Times New Roman"/>
          <w:i/>
          <w:iCs/>
          <w:sz w:val="24"/>
          <w:szCs w:val="24"/>
          <w:lang w:bidi="ar-SY"/>
        </w:rPr>
        <w:t>Hudud</w:t>
      </w:r>
      <w:proofErr w:type="spellEnd"/>
      <w:r w:rsidRPr="000E7F16">
        <w:rPr>
          <w:rFonts w:ascii="Times New Roman" w:hAnsi="Times New Roman" w:cs="Times New Roman"/>
          <w:i/>
          <w:iCs/>
          <w:sz w:val="24"/>
          <w:szCs w:val="24"/>
          <w:lang w:bidi="ar-SY"/>
        </w:rPr>
        <w:t xml:space="preserve"> fi al-Islam</w:t>
      </w:r>
      <w:r w:rsidRPr="000E7F16">
        <w:rPr>
          <w:rFonts w:ascii="Times New Roman" w:hAnsi="Times New Roman" w:cs="Times New Roman"/>
          <w:i/>
          <w:sz w:val="24"/>
          <w:szCs w:val="24"/>
          <w:lang w:bidi="ar-SY"/>
        </w:rPr>
        <w:t>.</w:t>
      </w:r>
      <w:proofErr w:type="gramEnd"/>
      <w:r w:rsidRPr="000E7F16">
        <w:rPr>
          <w:rFonts w:ascii="Times New Roman" w:hAnsi="Times New Roman" w:cs="Times New Roman"/>
          <w:i/>
          <w:sz w:val="24"/>
          <w:szCs w:val="24"/>
          <w:lang w:bidi="ar-SY"/>
        </w:rPr>
        <w:t xml:space="preserve"> </w:t>
      </w:r>
      <w:r w:rsidRPr="000E7F16">
        <w:rPr>
          <w:rFonts w:ascii="Times New Roman" w:hAnsi="Times New Roman" w:cs="Times New Roman"/>
          <w:iCs/>
          <w:sz w:val="24"/>
          <w:szCs w:val="24"/>
          <w:lang w:bidi="ar-SY"/>
        </w:rPr>
        <w:t xml:space="preserve">Cairo: </w:t>
      </w:r>
      <w:proofErr w:type="spellStart"/>
      <w:r w:rsidRPr="000E7F16">
        <w:rPr>
          <w:rFonts w:ascii="Times New Roman" w:hAnsi="Times New Roman" w:cs="Times New Roman"/>
          <w:iCs/>
          <w:sz w:val="24"/>
          <w:szCs w:val="24"/>
          <w:lang w:bidi="ar-SY"/>
        </w:rPr>
        <w:t>Mu’assasat</w:t>
      </w:r>
      <w:proofErr w:type="spellEnd"/>
      <w:r w:rsidRPr="000E7F16">
        <w:rPr>
          <w:rFonts w:ascii="Times New Roman" w:hAnsi="Times New Roman" w:cs="Times New Roman"/>
          <w:iCs/>
          <w:sz w:val="24"/>
          <w:szCs w:val="24"/>
          <w:lang w:bidi="ar-SY"/>
        </w:rPr>
        <w:t xml:space="preserve"> al-</w:t>
      </w:r>
      <w:proofErr w:type="spellStart"/>
      <w:r w:rsidRPr="000E7F16">
        <w:rPr>
          <w:rFonts w:ascii="Times New Roman" w:hAnsi="Times New Roman" w:cs="Times New Roman"/>
          <w:iCs/>
          <w:sz w:val="24"/>
          <w:szCs w:val="24"/>
          <w:lang w:bidi="ar-SY"/>
        </w:rPr>
        <w:t>Matbu‘at</w:t>
      </w:r>
      <w:proofErr w:type="spellEnd"/>
      <w:r w:rsidRPr="000E7F16">
        <w:rPr>
          <w:rFonts w:ascii="Times New Roman" w:hAnsi="Times New Roman" w:cs="Times New Roman"/>
          <w:iCs/>
          <w:sz w:val="24"/>
          <w:szCs w:val="24"/>
          <w:lang w:bidi="ar-SY"/>
        </w:rPr>
        <w:t xml:space="preserve"> al-</w:t>
      </w:r>
      <w:proofErr w:type="spellStart"/>
      <w:r w:rsidRPr="000E7F16">
        <w:rPr>
          <w:rFonts w:ascii="Times New Roman" w:hAnsi="Times New Roman" w:cs="Times New Roman"/>
          <w:iCs/>
          <w:sz w:val="24"/>
          <w:szCs w:val="24"/>
          <w:lang w:bidi="ar-SY"/>
        </w:rPr>
        <w:t>Hadithah</w:t>
      </w:r>
      <w:proofErr w:type="spellEnd"/>
      <w:r w:rsidRPr="000E7F16">
        <w:rPr>
          <w:rFonts w:ascii="Times New Roman" w:hAnsi="Times New Roman" w:cs="Times New Roman"/>
          <w:iCs/>
          <w:sz w:val="24"/>
          <w:szCs w:val="24"/>
          <w:lang w:bidi="ar-SY"/>
        </w:rPr>
        <w:t>, 1962, 169pp</w:t>
      </w:r>
      <w:r w:rsidRPr="000E7F16">
        <w:rPr>
          <w:rFonts w:ascii="Times New Roman" w:hAnsi="Times New Roman" w:cs="Times New Roman"/>
          <w:i/>
          <w:sz w:val="24"/>
          <w:szCs w:val="24"/>
          <w:lang w:bidi="ar-SY"/>
        </w:rPr>
        <w:t>.</w:t>
      </w:r>
    </w:p>
    <w:p w:rsidR="00A15A95" w:rsidRPr="003421A9" w:rsidRDefault="00A15A95" w:rsidP="00A15A95">
      <w:pPr>
        <w:spacing w:after="0" w:line="480" w:lineRule="auto"/>
        <w:rPr>
          <w:rFonts w:ascii="Times New Roman" w:hAnsi="Times New Roman" w:cs="Times New Roman"/>
          <w:b/>
          <w:bCs/>
          <w:sz w:val="24"/>
          <w:szCs w:val="24"/>
          <w:lang w:val="tr-TR"/>
        </w:rPr>
      </w:pPr>
    </w:p>
    <w:p w:rsidR="00A15A95" w:rsidRPr="000E7F16" w:rsidRDefault="00A15A95" w:rsidP="00A15A95">
      <w:pPr>
        <w:spacing w:after="0" w:line="480" w:lineRule="auto"/>
        <w:jc w:val="center"/>
        <w:rPr>
          <w:rFonts w:ascii="Times New Roman" w:hAnsi="Times New Roman" w:cs="Times New Roman"/>
          <w:b/>
          <w:bCs/>
          <w:sz w:val="24"/>
          <w:szCs w:val="24"/>
          <w:lang w:val="tr-TR"/>
        </w:rPr>
      </w:pPr>
      <w:bookmarkStart w:id="0" w:name="_GoBack"/>
      <w:r w:rsidRPr="000E7F16">
        <w:rPr>
          <w:rFonts w:ascii="Times New Roman" w:hAnsi="Times New Roman" w:cs="Times New Roman"/>
          <w:b/>
          <w:bCs/>
          <w:sz w:val="24"/>
          <w:szCs w:val="24"/>
          <w:lang w:val="tr-TR"/>
        </w:rPr>
        <w:t>ABSTRACT</w:t>
      </w:r>
    </w:p>
    <w:bookmarkEnd w:id="0"/>
    <w:p w:rsidR="00A15A95" w:rsidRPr="003421A9" w:rsidRDefault="00A15A95" w:rsidP="00A15A95">
      <w:pPr>
        <w:spacing w:after="0" w:line="480" w:lineRule="auto"/>
        <w:jc w:val="center"/>
        <w:rPr>
          <w:rFonts w:ascii="Times New Roman" w:hAnsi="Times New Roman" w:cs="Times New Roman"/>
          <w:sz w:val="24"/>
          <w:szCs w:val="24"/>
          <w:lang w:val="tr-TR"/>
        </w:rPr>
      </w:pPr>
    </w:p>
    <w:p w:rsidR="00A15A95" w:rsidRPr="003421A9" w:rsidRDefault="00A15A95" w:rsidP="00A15A95">
      <w:pPr>
        <w:spacing w:after="0" w:line="480" w:lineRule="auto"/>
        <w:jc w:val="center"/>
        <w:rPr>
          <w:rFonts w:ascii="Times New Roman" w:hAnsi="Times New Roman" w:cs="Times New Roman"/>
          <w:b/>
          <w:bCs/>
          <w:sz w:val="24"/>
          <w:szCs w:val="24"/>
          <w:lang w:val="tr-TR"/>
        </w:rPr>
      </w:pPr>
      <w:r w:rsidRPr="003421A9">
        <w:rPr>
          <w:rFonts w:ascii="Times New Roman" w:hAnsi="Times New Roman" w:cs="Times New Roman"/>
          <w:b/>
          <w:bCs/>
          <w:sz w:val="24"/>
          <w:szCs w:val="24"/>
          <w:lang w:val="tr-TR"/>
        </w:rPr>
        <w:t>Punishments Prescribed by Islam</w:t>
      </w:r>
    </w:p>
    <w:p w:rsidR="00A15A95" w:rsidRPr="003421A9" w:rsidRDefault="00A15A95" w:rsidP="00A15A95">
      <w:pPr>
        <w:spacing w:after="0" w:line="480" w:lineRule="auto"/>
        <w:jc w:val="center"/>
        <w:rPr>
          <w:rFonts w:ascii="Times New Roman" w:hAnsi="Times New Roman" w:cs="Times New Roman"/>
          <w:b/>
          <w:bCs/>
          <w:sz w:val="24"/>
          <w:szCs w:val="24"/>
          <w:lang w:val="tr-TR"/>
        </w:rPr>
      </w:pPr>
    </w:p>
    <w:p w:rsidR="00A15A95" w:rsidRPr="00C747CC" w:rsidRDefault="00A15A95" w:rsidP="00A15A95">
      <w:pPr>
        <w:bidi/>
        <w:spacing w:after="0" w:line="480" w:lineRule="auto"/>
        <w:jc w:val="center"/>
        <w:rPr>
          <w:rFonts w:ascii="Times New Roman" w:hAnsi="Times New Roman" w:cs="Times New Roman"/>
          <w:i/>
          <w:iCs/>
          <w:sz w:val="24"/>
          <w:szCs w:val="24"/>
          <w:lang w:val="tr-TR"/>
        </w:rPr>
      </w:pPr>
      <w:r w:rsidRPr="00C747CC">
        <w:rPr>
          <w:rFonts w:ascii="Times New Roman" w:hAnsi="Times New Roman" w:cs="Times New Roman"/>
          <w:i/>
          <w:iCs/>
          <w:sz w:val="24"/>
          <w:szCs w:val="24"/>
          <w:rtl/>
          <w:lang w:val="tr-TR"/>
        </w:rPr>
        <w:t>الحدود في الإسلام</w:t>
      </w:r>
    </w:p>
    <w:p w:rsidR="00A15A95" w:rsidRPr="003421A9" w:rsidRDefault="00A15A95" w:rsidP="00A15A95">
      <w:pPr>
        <w:spacing w:after="0" w:line="480" w:lineRule="auto"/>
        <w:rPr>
          <w:rFonts w:ascii="Times New Roman" w:hAnsi="Times New Roman" w:cs="Times New Roman"/>
          <w:i/>
          <w:iCs/>
          <w:sz w:val="24"/>
          <w:szCs w:val="24"/>
          <w:lang w:val="tr-TR"/>
        </w:rPr>
      </w:pPr>
    </w:p>
    <w:p w:rsidR="00A15A95" w:rsidRPr="003421A9" w:rsidRDefault="00A15A95" w:rsidP="00A15A95">
      <w:pPr>
        <w:spacing w:after="0" w:line="480" w:lineRule="auto"/>
        <w:jc w:val="both"/>
        <w:rPr>
          <w:rFonts w:ascii="Times New Roman" w:hAnsi="Times New Roman" w:cs="Times New Roman"/>
          <w:sz w:val="24"/>
          <w:szCs w:val="24"/>
        </w:rPr>
      </w:pPr>
      <w:r w:rsidRPr="003421A9">
        <w:rPr>
          <w:rFonts w:ascii="Times New Roman" w:hAnsi="Times New Roman" w:cs="Times New Roman"/>
          <w:i/>
          <w:iCs/>
          <w:sz w:val="24"/>
          <w:szCs w:val="24"/>
          <w:lang w:val="tr-TR"/>
        </w:rPr>
        <w:t>Al-Hudud fi al-Islam</w:t>
      </w:r>
      <w:r w:rsidRPr="003421A9">
        <w:rPr>
          <w:rFonts w:ascii="Times New Roman" w:hAnsi="Times New Roman" w:cs="Times New Roman"/>
          <w:sz w:val="24"/>
          <w:szCs w:val="24"/>
          <w:lang w:val="tr-TR"/>
        </w:rPr>
        <w:t xml:space="preserve"> is the twelfth publication in the series </w:t>
      </w:r>
      <w:r w:rsidRPr="003421A9">
        <w:rPr>
          <w:rFonts w:ascii="Times New Roman" w:hAnsi="Times New Roman" w:cs="Times New Roman"/>
          <w:i/>
          <w:sz w:val="24"/>
          <w:szCs w:val="24"/>
          <w:lang w:val="tr-TR"/>
        </w:rPr>
        <w:t>With Islam</w:t>
      </w:r>
      <w:r w:rsidRPr="003421A9">
        <w:rPr>
          <w:rFonts w:ascii="Times New Roman" w:hAnsi="Times New Roman" w:cs="Times New Roman"/>
          <w:sz w:val="24"/>
          <w:szCs w:val="24"/>
          <w:lang w:val="tr-TR"/>
        </w:rPr>
        <w:t xml:space="preserve"> published by Mu’assasat al-Matbu‘at al-Haditha. </w:t>
      </w:r>
      <w:r w:rsidRPr="003421A9">
        <w:rPr>
          <w:rFonts w:ascii="Times New Roman" w:hAnsi="Times New Roman" w:cs="Times New Roman"/>
          <w:sz w:val="24"/>
          <w:szCs w:val="24"/>
        </w:rPr>
        <w:t>It has a brief introduction and three sections.</w:t>
      </w:r>
    </w:p>
    <w:p w:rsidR="00A15A95" w:rsidRPr="003421A9" w:rsidRDefault="00A15A95" w:rsidP="00A15A95">
      <w:pPr>
        <w:spacing w:after="0" w:line="480" w:lineRule="auto"/>
        <w:jc w:val="both"/>
        <w:rPr>
          <w:rFonts w:ascii="Times New Roman" w:hAnsi="Times New Roman" w:cs="Times New Roman"/>
          <w:sz w:val="24"/>
          <w:szCs w:val="24"/>
        </w:rPr>
      </w:pPr>
    </w:p>
    <w:p w:rsidR="00A15A95" w:rsidRPr="003421A9" w:rsidRDefault="00A15A95" w:rsidP="00A15A95">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The first section, “A few important words on punishments”, has three parts. In the first, the author Ahmad </w:t>
      </w:r>
      <w:proofErr w:type="spellStart"/>
      <w:r w:rsidRPr="003421A9">
        <w:rPr>
          <w:rFonts w:ascii="Times New Roman" w:hAnsi="Times New Roman" w:cs="Times New Roman"/>
          <w:sz w:val="24"/>
          <w:szCs w:val="24"/>
        </w:rPr>
        <w:t>Fathi</w:t>
      </w:r>
      <w:proofErr w:type="spellEnd"/>
      <w:r w:rsidRPr="003421A9">
        <w:rPr>
          <w:rFonts w:ascii="Times New Roman" w:hAnsi="Times New Roman" w:cs="Times New Roman"/>
          <w:sz w:val="24"/>
          <w:szCs w:val="24"/>
        </w:rPr>
        <w:t xml:space="preserve"> </w:t>
      </w:r>
      <w:proofErr w:type="spellStart"/>
      <w:r w:rsidRPr="003421A9">
        <w:rPr>
          <w:rFonts w:ascii="Times New Roman" w:hAnsi="Times New Roman" w:cs="Times New Roman"/>
          <w:sz w:val="24"/>
          <w:szCs w:val="24"/>
        </w:rPr>
        <w:t>Bahnasi</w:t>
      </w:r>
      <w:proofErr w:type="spellEnd"/>
      <w:r w:rsidRPr="003421A9" w:rsidDel="00F53BD8">
        <w:rPr>
          <w:rFonts w:ascii="Times New Roman" w:hAnsi="Times New Roman" w:cs="Times New Roman"/>
          <w:sz w:val="24"/>
          <w:szCs w:val="24"/>
        </w:rPr>
        <w:t xml:space="preserve"> </w:t>
      </w:r>
      <w:r w:rsidRPr="003421A9">
        <w:rPr>
          <w:rFonts w:ascii="Times New Roman" w:hAnsi="Times New Roman" w:cs="Times New Roman"/>
          <w:sz w:val="24"/>
          <w:szCs w:val="24"/>
        </w:rPr>
        <w:t xml:space="preserve">deals with the meaning of </w:t>
      </w:r>
      <w:r w:rsidRPr="003421A9">
        <w:rPr>
          <w:rFonts w:ascii="Times New Roman" w:hAnsi="Times New Roman" w:cs="Times New Roman"/>
          <w:i/>
          <w:iCs/>
          <w:sz w:val="24"/>
          <w:szCs w:val="24"/>
        </w:rPr>
        <w:t>‘</w:t>
      </w:r>
      <w:proofErr w:type="spellStart"/>
      <w:r w:rsidRPr="003421A9">
        <w:rPr>
          <w:rFonts w:ascii="Times New Roman" w:hAnsi="Times New Roman" w:cs="Times New Roman"/>
          <w:i/>
          <w:iCs/>
          <w:sz w:val="24"/>
          <w:szCs w:val="24"/>
        </w:rPr>
        <w:t>uquba</w:t>
      </w:r>
      <w:proofErr w:type="spellEnd"/>
      <w:r w:rsidRPr="003421A9">
        <w:rPr>
          <w:rFonts w:ascii="Times New Roman" w:hAnsi="Times New Roman" w:cs="Times New Roman"/>
          <w:sz w:val="24"/>
          <w:szCs w:val="24"/>
        </w:rPr>
        <w:t xml:space="preserve"> (earthly punishments) and the differences between this and </w:t>
      </w:r>
      <w:r w:rsidRPr="003421A9">
        <w:rPr>
          <w:rFonts w:ascii="Times New Roman" w:hAnsi="Times New Roman" w:cs="Times New Roman"/>
          <w:i/>
          <w:iCs/>
          <w:sz w:val="24"/>
          <w:szCs w:val="24"/>
        </w:rPr>
        <w:t>‘</w:t>
      </w:r>
      <w:proofErr w:type="spellStart"/>
      <w:r w:rsidRPr="003421A9">
        <w:rPr>
          <w:rFonts w:ascii="Times New Roman" w:hAnsi="Times New Roman" w:cs="Times New Roman"/>
          <w:i/>
          <w:iCs/>
          <w:sz w:val="24"/>
          <w:szCs w:val="24"/>
        </w:rPr>
        <w:t>iqab</w:t>
      </w:r>
      <w:proofErr w:type="spellEnd"/>
      <w:r w:rsidRPr="003421A9">
        <w:rPr>
          <w:rFonts w:ascii="Times New Roman" w:hAnsi="Times New Roman" w:cs="Times New Roman"/>
          <w:sz w:val="24"/>
          <w:szCs w:val="24"/>
        </w:rPr>
        <w:t xml:space="preserve"> (divine punishments), and whether earthly punishments are obligatory (</w:t>
      </w:r>
      <w:proofErr w:type="spellStart"/>
      <w:r w:rsidRPr="003421A9">
        <w:rPr>
          <w:rFonts w:ascii="Times New Roman" w:hAnsi="Times New Roman" w:cs="Times New Roman"/>
          <w:i/>
          <w:sz w:val="24"/>
          <w:szCs w:val="24"/>
        </w:rPr>
        <w:t>jawabir</w:t>
      </w:r>
      <w:proofErr w:type="spellEnd"/>
      <w:r w:rsidRPr="003421A9">
        <w:rPr>
          <w:rFonts w:ascii="Times New Roman" w:hAnsi="Times New Roman" w:cs="Times New Roman"/>
          <w:sz w:val="24"/>
          <w:szCs w:val="24"/>
        </w:rPr>
        <w:t>) or disciplinarian (</w:t>
      </w:r>
      <w:proofErr w:type="spellStart"/>
      <w:r w:rsidRPr="003421A9">
        <w:rPr>
          <w:rFonts w:ascii="Times New Roman" w:hAnsi="Times New Roman" w:cs="Times New Roman"/>
          <w:i/>
          <w:sz w:val="24"/>
          <w:szCs w:val="24"/>
        </w:rPr>
        <w:t>zawajir</w:t>
      </w:r>
      <w:proofErr w:type="spellEnd"/>
      <w:r w:rsidRPr="003421A9">
        <w:rPr>
          <w:rFonts w:ascii="Times New Roman" w:hAnsi="Times New Roman" w:cs="Times New Roman"/>
          <w:sz w:val="24"/>
          <w:szCs w:val="24"/>
        </w:rPr>
        <w:t>). In the second part he discusses the purpose of punishments, and the crimes of adultery, drinking alcohol, theft and highway robbery. In the third part he examines the attributes of punishments and the characteristics of prescribed punishments (</w:t>
      </w:r>
      <w:r w:rsidRPr="003421A9">
        <w:rPr>
          <w:rFonts w:ascii="Times New Roman" w:hAnsi="Times New Roman" w:cs="Times New Roman"/>
          <w:i/>
          <w:sz w:val="24"/>
          <w:szCs w:val="24"/>
        </w:rPr>
        <w:t>al-</w:t>
      </w:r>
      <w:proofErr w:type="spellStart"/>
      <w:r w:rsidRPr="003421A9">
        <w:rPr>
          <w:rFonts w:ascii="Times New Roman" w:hAnsi="Times New Roman" w:cs="Times New Roman"/>
          <w:i/>
          <w:sz w:val="24"/>
          <w:szCs w:val="24"/>
        </w:rPr>
        <w:t>hudud</w:t>
      </w:r>
      <w:proofErr w:type="spellEnd"/>
      <w:r w:rsidRPr="003421A9">
        <w:rPr>
          <w:rFonts w:ascii="Times New Roman" w:hAnsi="Times New Roman" w:cs="Times New Roman"/>
          <w:sz w:val="24"/>
          <w:szCs w:val="24"/>
        </w:rPr>
        <w:t xml:space="preserve">). </w:t>
      </w:r>
    </w:p>
    <w:p w:rsidR="00A15A95" w:rsidRPr="003421A9" w:rsidRDefault="00A15A95" w:rsidP="00A15A95">
      <w:pPr>
        <w:spacing w:after="0" w:line="480" w:lineRule="auto"/>
        <w:jc w:val="both"/>
        <w:rPr>
          <w:rFonts w:ascii="Times New Roman" w:hAnsi="Times New Roman" w:cs="Times New Roman"/>
          <w:sz w:val="24"/>
          <w:szCs w:val="24"/>
        </w:rPr>
      </w:pPr>
    </w:p>
    <w:p w:rsidR="00A15A95" w:rsidRPr="003421A9" w:rsidRDefault="00A15A95" w:rsidP="00A15A95">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The second section, “The place of </w:t>
      </w:r>
      <w:r w:rsidRPr="003421A9">
        <w:rPr>
          <w:rFonts w:ascii="Times New Roman" w:hAnsi="Times New Roman" w:cs="Times New Roman"/>
          <w:sz w:val="24"/>
          <w:szCs w:val="24"/>
          <w:lang w:val="en-US"/>
        </w:rPr>
        <w:t>prescribed</w:t>
      </w:r>
      <w:r w:rsidRPr="003421A9">
        <w:rPr>
          <w:rFonts w:ascii="Times New Roman" w:hAnsi="Times New Roman" w:cs="Times New Roman"/>
          <w:b/>
          <w:bCs/>
          <w:sz w:val="24"/>
          <w:szCs w:val="24"/>
          <w:lang w:val="en-US"/>
        </w:rPr>
        <w:t xml:space="preserve"> </w:t>
      </w:r>
      <w:r w:rsidRPr="003421A9">
        <w:rPr>
          <w:rFonts w:ascii="Times New Roman" w:hAnsi="Times New Roman" w:cs="Times New Roman"/>
          <w:sz w:val="24"/>
          <w:szCs w:val="24"/>
        </w:rPr>
        <w:t>punishment in Islamic criminal law”, has two parts that deal with al-</w:t>
      </w:r>
      <w:proofErr w:type="spellStart"/>
      <w:r w:rsidRPr="003421A9">
        <w:rPr>
          <w:rFonts w:ascii="Times New Roman" w:hAnsi="Times New Roman" w:cs="Times New Roman"/>
          <w:sz w:val="24"/>
          <w:szCs w:val="24"/>
        </w:rPr>
        <w:t>hudud</w:t>
      </w:r>
      <w:proofErr w:type="spellEnd"/>
      <w:r w:rsidRPr="003421A9">
        <w:rPr>
          <w:rFonts w:ascii="Times New Roman" w:hAnsi="Times New Roman" w:cs="Times New Roman"/>
          <w:sz w:val="24"/>
          <w:szCs w:val="24"/>
        </w:rPr>
        <w:t xml:space="preserve"> in relation to God and the characteristics of such punishments. </w:t>
      </w:r>
    </w:p>
    <w:p w:rsidR="00A15A95" w:rsidRPr="003421A9" w:rsidRDefault="00A15A95" w:rsidP="00A15A95">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lastRenderedPageBreak/>
        <w:t xml:space="preserve">In the final section, “Crimes deserving a </w:t>
      </w:r>
      <w:r w:rsidRPr="003421A9">
        <w:rPr>
          <w:rFonts w:ascii="Times New Roman" w:hAnsi="Times New Roman" w:cs="Times New Roman"/>
          <w:sz w:val="24"/>
          <w:szCs w:val="24"/>
          <w:lang w:val="en-US"/>
        </w:rPr>
        <w:t>prescribed</w:t>
      </w:r>
      <w:r w:rsidRPr="003421A9">
        <w:rPr>
          <w:rFonts w:ascii="Times New Roman" w:hAnsi="Times New Roman" w:cs="Times New Roman"/>
          <w:b/>
          <w:bCs/>
          <w:sz w:val="24"/>
          <w:szCs w:val="24"/>
          <w:lang w:val="en-US"/>
        </w:rPr>
        <w:t xml:space="preserve"> </w:t>
      </w:r>
      <w:r w:rsidRPr="003421A9">
        <w:rPr>
          <w:rFonts w:ascii="Times New Roman" w:hAnsi="Times New Roman" w:cs="Times New Roman"/>
          <w:sz w:val="24"/>
          <w:szCs w:val="24"/>
        </w:rPr>
        <w:t xml:space="preserve">punishment”, </w:t>
      </w:r>
      <w:proofErr w:type="spellStart"/>
      <w:r w:rsidRPr="003421A9">
        <w:rPr>
          <w:rFonts w:ascii="Times New Roman" w:hAnsi="Times New Roman" w:cs="Times New Roman"/>
          <w:sz w:val="24"/>
          <w:szCs w:val="24"/>
        </w:rPr>
        <w:t>Bahnasi</w:t>
      </w:r>
      <w:proofErr w:type="spellEnd"/>
      <w:r w:rsidRPr="003421A9">
        <w:rPr>
          <w:rFonts w:ascii="Times New Roman" w:hAnsi="Times New Roman" w:cs="Times New Roman"/>
          <w:sz w:val="24"/>
          <w:szCs w:val="24"/>
        </w:rPr>
        <w:t xml:space="preserve"> discusses six themes: theft, adultery, slander, drinking intoxicants, rebellion and apostasy. </w:t>
      </w:r>
    </w:p>
    <w:p w:rsidR="00A15A95" w:rsidRPr="003421A9" w:rsidRDefault="00A15A95" w:rsidP="00A15A95">
      <w:pPr>
        <w:spacing w:after="0" w:line="480" w:lineRule="auto"/>
        <w:jc w:val="both"/>
        <w:rPr>
          <w:rFonts w:ascii="Times New Roman" w:hAnsi="Times New Roman" w:cs="Times New Roman"/>
          <w:sz w:val="24"/>
          <w:szCs w:val="24"/>
        </w:rPr>
      </w:pPr>
    </w:p>
    <w:p w:rsidR="00A15A95" w:rsidRPr="003421A9" w:rsidRDefault="00A15A95" w:rsidP="00A15A95">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The book’s production is of low quality, but the majority of pages are legible. The book does not include a list of references; rather, </w:t>
      </w:r>
      <w:proofErr w:type="spellStart"/>
      <w:r w:rsidRPr="003421A9">
        <w:rPr>
          <w:rFonts w:ascii="Times New Roman" w:hAnsi="Times New Roman" w:cs="Times New Roman"/>
          <w:sz w:val="24"/>
          <w:szCs w:val="24"/>
        </w:rPr>
        <w:t>Bahnasi</w:t>
      </w:r>
      <w:proofErr w:type="spellEnd"/>
      <w:r w:rsidRPr="003421A9">
        <w:rPr>
          <w:rFonts w:ascii="Times New Roman" w:hAnsi="Times New Roman" w:cs="Times New Roman"/>
          <w:sz w:val="24"/>
          <w:szCs w:val="24"/>
        </w:rPr>
        <w:t xml:space="preserve"> has provided some reference information within footnotes. He has not provided the numbers of the Qur’anic verses cited, nor has he provided detailed references for the hadith (prophetic sayings). The information is not consistently organised; for example, some sections are divided into themes while others are not, and some themes are divided into subsections while others are not classified. Generally speaking, this book may suit general readers more than researchers and academics. </w:t>
      </w:r>
    </w:p>
    <w:p w:rsidR="00A15A95" w:rsidRPr="003421A9" w:rsidRDefault="00A15A95" w:rsidP="00A15A95">
      <w:pPr>
        <w:spacing w:after="0" w:line="480" w:lineRule="auto"/>
        <w:rPr>
          <w:rFonts w:ascii="Times New Roman" w:hAnsi="Times New Roman" w:cs="Times New Roman"/>
          <w:sz w:val="24"/>
          <w:szCs w:val="24"/>
        </w:rPr>
      </w:pPr>
    </w:p>
    <w:p w:rsidR="00A15A95" w:rsidRPr="003421A9" w:rsidRDefault="00A15A95" w:rsidP="00A15A95">
      <w:pPr>
        <w:spacing w:after="0" w:line="480" w:lineRule="auto"/>
        <w:jc w:val="right"/>
        <w:rPr>
          <w:rFonts w:ascii="Times New Roman" w:hAnsi="Times New Roman" w:cs="Times New Roman"/>
          <w:sz w:val="24"/>
          <w:szCs w:val="24"/>
        </w:rPr>
      </w:pPr>
      <w:r w:rsidRPr="003421A9">
        <w:rPr>
          <w:rFonts w:ascii="Times New Roman" w:hAnsi="Times New Roman" w:cs="Times New Roman"/>
          <w:sz w:val="24"/>
          <w:szCs w:val="24"/>
        </w:rPr>
        <w:t xml:space="preserve">Dahlia </w:t>
      </w:r>
      <w:proofErr w:type="spellStart"/>
      <w:r w:rsidRPr="003421A9">
        <w:rPr>
          <w:rFonts w:ascii="Times New Roman" w:hAnsi="Times New Roman" w:cs="Times New Roman"/>
          <w:sz w:val="24"/>
          <w:szCs w:val="24"/>
        </w:rPr>
        <w:t>Sabry</w:t>
      </w:r>
      <w:proofErr w:type="spellEnd"/>
    </w:p>
    <w:p w:rsidR="009A0E2D" w:rsidRDefault="00A15A95" w:rsidP="00A15A95">
      <w:pPr>
        <w:jc w:val="right"/>
      </w:pPr>
      <w:r w:rsidRPr="003421A9">
        <w:rPr>
          <w:rFonts w:ascii="Times New Roman" w:hAnsi="Times New Roman" w:cs="Times New Roman"/>
          <w:sz w:val="24"/>
          <w:szCs w:val="24"/>
        </w:rPr>
        <w:t xml:space="preserve">Translated Hugh </w:t>
      </w:r>
      <w:proofErr w:type="spellStart"/>
      <w:r w:rsidRPr="003421A9">
        <w:rPr>
          <w:rFonts w:ascii="Times New Roman" w:hAnsi="Times New Roman" w:cs="Times New Roman"/>
          <w:sz w:val="24"/>
          <w:szCs w:val="24"/>
        </w:rPr>
        <w:t>Lovatt</w:t>
      </w:r>
      <w:proofErr w:type="spellEnd"/>
      <w:r w:rsidRPr="003421A9">
        <w:rPr>
          <w:rFonts w:ascii="Times New Roman" w:hAnsi="Times New Roman" w:cs="Times New Roman"/>
          <w:sz w:val="24"/>
          <w:szCs w:val="24"/>
        </w:rPr>
        <w:t xml:space="preserve">  </w:t>
      </w:r>
    </w:p>
    <w:sectPr w:rsidR="009A0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ADF"/>
    <w:rsid w:val="000071C0"/>
    <w:rsid w:val="00083E80"/>
    <w:rsid w:val="000E7F16"/>
    <w:rsid w:val="003B7ADF"/>
    <w:rsid w:val="006C6B50"/>
    <w:rsid w:val="00791238"/>
    <w:rsid w:val="00A15A9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A95"/>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A95"/>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28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1727</Characters>
  <Application>Microsoft Office Word</Application>
  <DocSecurity>0</DocSecurity>
  <Lines>14</Lines>
  <Paragraphs>4</Paragraphs>
  <ScaleCrop>false</ScaleCrop>
  <Company>Microsoft</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3</cp:revision>
  <dcterms:created xsi:type="dcterms:W3CDTF">2015-02-23T13:15:00Z</dcterms:created>
  <dcterms:modified xsi:type="dcterms:W3CDTF">2015-06-09T10:15:00Z</dcterms:modified>
</cp:coreProperties>
</file>