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32" w:rsidRPr="003B401C" w:rsidRDefault="00327D31" w:rsidP="00153232">
      <w:pPr>
        <w:spacing w:line="240" w:lineRule="atLeast"/>
        <w:rPr>
          <w:rFonts w:ascii="Times New Roman" w:hAnsi="Times New Roman" w:cs="Times New Roman"/>
          <w:sz w:val="24"/>
          <w:szCs w:val="24"/>
          <w:rtl/>
        </w:rPr>
      </w:pPr>
      <w:proofErr w:type="spellStart"/>
      <w:r>
        <w:rPr>
          <w:rFonts w:ascii="Times New Roman" w:hAnsi="Times New Roman" w:cs="Times New Roman"/>
          <w:sz w:val="24"/>
          <w:szCs w:val="24"/>
          <w:lang w:bidi="ar-SY"/>
        </w:rPr>
        <w:t>Dj</w:t>
      </w:r>
      <w:r>
        <w:rPr>
          <w:rFonts w:ascii="Times New Roman" w:hAnsi="Times New Roman" w:cs="Times New Roman"/>
          <w:sz w:val="24"/>
          <w:szCs w:val="24"/>
          <w:lang w:val="en-US" w:bidi="ar-SY"/>
        </w:rPr>
        <w:t>amil</w:t>
      </w:r>
      <w:proofErr w:type="spellEnd"/>
      <w:r>
        <w:rPr>
          <w:rFonts w:ascii="Times New Roman" w:hAnsi="Times New Roman" w:cs="Times New Roman"/>
          <w:sz w:val="24"/>
          <w:szCs w:val="24"/>
          <w:lang w:val="en-US" w:bidi="ar-SY"/>
        </w:rPr>
        <w:t xml:space="preserve">, </w:t>
      </w:r>
      <w:proofErr w:type="spellStart"/>
      <w:r>
        <w:rPr>
          <w:rFonts w:ascii="Times New Roman" w:hAnsi="Times New Roman" w:cs="Times New Roman"/>
          <w:sz w:val="24"/>
          <w:szCs w:val="24"/>
          <w:lang w:val="en-US" w:bidi="ar-SY"/>
        </w:rPr>
        <w:t>Fathurrahman</w:t>
      </w:r>
      <w:proofErr w:type="spellEnd"/>
      <w:r>
        <w:rPr>
          <w:rFonts w:ascii="Times New Roman" w:hAnsi="Times New Roman" w:cs="Times New Roman"/>
          <w:sz w:val="24"/>
          <w:szCs w:val="24"/>
          <w:lang w:val="en-US" w:bidi="ar-SY"/>
        </w:rPr>
        <w:t xml:space="preserve">. </w:t>
      </w:r>
      <w:proofErr w:type="spellStart"/>
      <w:proofErr w:type="gramStart"/>
      <w:r>
        <w:rPr>
          <w:rFonts w:ascii="Times New Roman" w:hAnsi="Times New Roman" w:cs="Times New Roman"/>
          <w:i/>
          <w:iCs/>
          <w:sz w:val="24"/>
          <w:szCs w:val="24"/>
          <w:lang w:val="en-US" w:bidi="ar-SY"/>
        </w:rPr>
        <w:t>Filsafat</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Hukum</w:t>
      </w:r>
      <w:proofErr w:type="spellEnd"/>
      <w:r>
        <w:rPr>
          <w:rFonts w:ascii="Times New Roman" w:hAnsi="Times New Roman" w:cs="Times New Roman"/>
          <w:i/>
          <w:iCs/>
          <w:sz w:val="24"/>
          <w:szCs w:val="24"/>
          <w:lang w:val="en-US" w:bidi="ar-SY"/>
        </w:rPr>
        <w:t xml:space="preserve"> Islam</w:t>
      </w:r>
      <w:r>
        <w:rPr>
          <w:rFonts w:ascii="Times New Roman" w:hAnsi="Times New Roman" w:cs="Times New Roman"/>
          <w:sz w:val="24"/>
          <w:szCs w:val="24"/>
          <w:lang w:val="en-US" w:bidi="ar-SY"/>
        </w:rPr>
        <w:t>.</w:t>
      </w:r>
      <w:proofErr w:type="gramEnd"/>
      <w:r>
        <w:rPr>
          <w:rFonts w:ascii="Times New Roman" w:hAnsi="Times New Roman" w:cs="Times New Roman"/>
          <w:sz w:val="24"/>
          <w:szCs w:val="24"/>
          <w:lang w:val="en-US" w:bidi="ar-SY"/>
        </w:rPr>
        <w:t xml:space="preserve"> Jakarta: Logos </w:t>
      </w:r>
      <w:proofErr w:type="spellStart"/>
      <w:r>
        <w:rPr>
          <w:rFonts w:ascii="Times New Roman" w:hAnsi="Times New Roman" w:cs="Times New Roman"/>
          <w:sz w:val="24"/>
          <w:szCs w:val="24"/>
          <w:lang w:val="en-US" w:bidi="ar-SY"/>
        </w:rPr>
        <w:t>Wacana</w:t>
      </w:r>
      <w:proofErr w:type="spellEnd"/>
      <w:r>
        <w:rPr>
          <w:rFonts w:ascii="Times New Roman" w:hAnsi="Times New Roman" w:cs="Times New Roman"/>
          <w:sz w:val="24"/>
          <w:szCs w:val="24"/>
          <w:lang w:val="en-US" w:bidi="ar-SY"/>
        </w:rPr>
        <w:t xml:space="preserve"> </w:t>
      </w:r>
      <w:proofErr w:type="spellStart"/>
      <w:r>
        <w:rPr>
          <w:rFonts w:ascii="Times New Roman" w:hAnsi="Times New Roman" w:cs="Times New Roman"/>
          <w:sz w:val="24"/>
          <w:szCs w:val="24"/>
          <w:lang w:val="en-US" w:bidi="ar-SY"/>
        </w:rPr>
        <w:t>Ilmu</w:t>
      </w:r>
      <w:proofErr w:type="spellEnd"/>
      <w:r>
        <w:rPr>
          <w:rFonts w:ascii="Times New Roman" w:hAnsi="Times New Roman" w:cs="Times New Roman"/>
          <w:sz w:val="24"/>
          <w:szCs w:val="24"/>
          <w:lang w:val="en-US" w:bidi="ar-SY"/>
        </w:rPr>
        <w:t>, 1997</w:t>
      </w:r>
      <w:r w:rsidR="00153232" w:rsidRPr="003B401C">
        <w:rPr>
          <w:rFonts w:ascii="Times New Roman" w:hAnsi="Times New Roman" w:cs="Times New Roman"/>
          <w:sz w:val="24"/>
          <w:szCs w:val="24"/>
        </w:rPr>
        <w:t xml:space="preserve">, 181 </w:t>
      </w:r>
      <w:r w:rsidR="00153232">
        <w:rPr>
          <w:rFonts w:ascii="Times New Roman" w:hAnsi="Times New Roman" w:cs="Times New Roman"/>
          <w:sz w:val="24"/>
          <w:szCs w:val="24"/>
        </w:rPr>
        <w:t>s.</w:t>
      </w:r>
    </w:p>
    <w:p w:rsidR="00153232" w:rsidRPr="003B401C" w:rsidRDefault="00153232" w:rsidP="00153232">
      <w:pPr>
        <w:spacing w:after="0" w:line="480" w:lineRule="auto"/>
        <w:rPr>
          <w:rFonts w:ascii="Times New Roman" w:hAnsi="Times New Roman" w:cs="Times New Roman"/>
          <w:sz w:val="24"/>
          <w:szCs w:val="24"/>
          <w:lang w:val="tr-TR"/>
        </w:rPr>
      </w:pPr>
    </w:p>
    <w:p w:rsidR="00153232" w:rsidRPr="00327D31" w:rsidRDefault="00153232" w:rsidP="00153232">
      <w:pPr>
        <w:spacing w:after="0" w:line="480" w:lineRule="auto"/>
        <w:jc w:val="center"/>
        <w:rPr>
          <w:rFonts w:ascii="Times New Roman" w:hAnsi="Times New Roman" w:cs="Times New Roman"/>
          <w:b/>
          <w:bCs/>
          <w:sz w:val="24"/>
          <w:szCs w:val="24"/>
          <w:lang w:val="tr-TR"/>
        </w:rPr>
      </w:pPr>
      <w:bookmarkStart w:id="0" w:name="_GoBack"/>
      <w:r w:rsidRPr="00327D31">
        <w:rPr>
          <w:rFonts w:ascii="Times New Roman" w:hAnsi="Times New Roman" w:cs="Times New Roman"/>
          <w:b/>
          <w:bCs/>
          <w:sz w:val="24"/>
          <w:szCs w:val="24"/>
          <w:lang w:val="tr-TR"/>
        </w:rPr>
        <w:t>ÖZET</w:t>
      </w:r>
    </w:p>
    <w:bookmarkEnd w:id="0"/>
    <w:p w:rsidR="00153232" w:rsidRPr="003B401C" w:rsidRDefault="00153232" w:rsidP="00153232">
      <w:pPr>
        <w:spacing w:after="0" w:line="480" w:lineRule="auto"/>
        <w:jc w:val="center"/>
        <w:rPr>
          <w:rFonts w:ascii="Times New Roman" w:hAnsi="Times New Roman" w:cs="Times New Roman"/>
          <w:sz w:val="24"/>
          <w:szCs w:val="24"/>
          <w:lang w:val="tr-TR"/>
        </w:rPr>
      </w:pPr>
    </w:p>
    <w:p w:rsidR="00153232" w:rsidRPr="003B401C" w:rsidRDefault="00153232" w:rsidP="00153232">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 Felsefesi</w:t>
      </w:r>
    </w:p>
    <w:p w:rsidR="00153232" w:rsidRPr="003B401C" w:rsidRDefault="00153232" w:rsidP="00153232">
      <w:pPr>
        <w:spacing w:after="0" w:line="480" w:lineRule="auto"/>
        <w:jc w:val="center"/>
        <w:rPr>
          <w:rFonts w:ascii="Times New Roman" w:hAnsi="Times New Roman" w:cs="Times New Roman"/>
          <w:b/>
          <w:bCs/>
          <w:sz w:val="24"/>
          <w:szCs w:val="24"/>
          <w:lang w:val="tr-TR"/>
        </w:rPr>
      </w:pPr>
    </w:p>
    <w:p w:rsidR="00153232" w:rsidRPr="004D353A" w:rsidRDefault="00153232" w:rsidP="00153232">
      <w:pPr>
        <w:spacing w:after="0" w:line="480" w:lineRule="auto"/>
        <w:jc w:val="center"/>
        <w:rPr>
          <w:rFonts w:ascii="Times New Roman" w:hAnsi="Times New Roman" w:cs="Times New Roman"/>
          <w:i/>
          <w:iCs/>
          <w:sz w:val="24"/>
          <w:szCs w:val="24"/>
          <w:lang w:val="tr-TR"/>
        </w:rPr>
      </w:pPr>
      <w:proofErr w:type="spellStart"/>
      <w:r w:rsidRPr="004D353A">
        <w:rPr>
          <w:rFonts w:ascii="Times New Roman" w:hAnsi="Times New Roman" w:cs="Times New Roman"/>
          <w:i/>
          <w:iCs/>
          <w:sz w:val="24"/>
          <w:szCs w:val="24"/>
          <w:lang w:val="en-US"/>
        </w:rPr>
        <w:t>Filsafat</w:t>
      </w:r>
      <w:proofErr w:type="spellEnd"/>
      <w:r w:rsidRPr="004D353A">
        <w:rPr>
          <w:rFonts w:ascii="Times New Roman" w:hAnsi="Times New Roman" w:cs="Times New Roman"/>
          <w:i/>
          <w:iCs/>
          <w:sz w:val="24"/>
          <w:szCs w:val="24"/>
          <w:lang w:val="en-US"/>
        </w:rPr>
        <w:t xml:space="preserve"> </w:t>
      </w:r>
      <w:proofErr w:type="spellStart"/>
      <w:r w:rsidRPr="004D353A">
        <w:rPr>
          <w:rFonts w:ascii="Times New Roman" w:hAnsi="Times New Roman" w:cs="Times New Roman"/>
          <w:i/>
          <w:iCs/>
          <w:sz w:val="24"/>
          <w:szCs w:val="24"/>
          <w:lang w:val="en-US"/>
        </w:rPr>
        <w:t>Hukum</w:t>
      </w:r>
      <w:proofErr w:type="spellEnd"/>
      <w:r w:rsidRPr="004D353A">
        <w:rPr>
          <w:rFonts w:ascii="Times New Roman" w:hAnsi="Times New Roman" w:cs="Times New Roman"/>
          <w:i/>
          <w:iCs/>
          <w:sz w:val="24"/>
          <w:szCs w:val="24"/>
          <w:lang w:val="en-US"/>
        </w:rPr>
        <w:t xml:space="preserve"> Islam</w:t>
      </w:r>
      <w:r w:rsidRPr="004D353A">
        <w:rPr>
          <w:rFonts w:ascii="Times New Roman" w:hAnsi="Times New Roman" w:cs="Times New Roman"/>
          <w:i/>
          <w:iCs/>
          <w:sz w:val="24"/>
          <w:szCs w:val="24"/>
          <w:lang w:val="tr-TR"/>
        </w:rPr>
        <w:br/>
      </w:r>
    </w:p>
    <w:p w:rsidR="00153232" w:rsidRPr="003B401C" w:rsidRDefault="00153232" w:rsidP="0015323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yasal bir hüküm vermesi gereken </w:t>
      </w:r>
      <w:r w:rsidRPr="003B401C">
        <w:rPr>
          <w:rFonts w:ascii="Times New Roman" w:hAnsi="Times New Roman" w:cs="Times New Roman"/>
          <w:iCs/>
          <w:sz w:val="24"/>
          <w:szCs w:val="24"/>
          <w:lang w:val="tr-TR"/>
        </w:rPr>
        <w:t xml:space="preserve">müçtehitler (fakihler) için bir kaynak olarak hazırlanmıştır. Kitap, felsefe ve felsefenin İslam hukuku ile ilişkisi, İslam hukukunun oluşturulmasında akıl ve vahiy arasındaki ilişki ve İslam hukukunun oluşturulmasında izlenmesi gereken ilkeleri ele alan üç bölüme ayrılmıştır. Kitabın yazılmasında ve içerdiği tartışmalarda kullanılan yöntem, </w:t>
      </w:r>
      <w:r w:rsidRPr="003B401C">
        <w:rPr>
          <w:rFonts w:ascii="Times New Roman" w:hAnsi="Times New Roman" w:cs="Times New Roman"/>
          <w:sz w:val="24"/>
          <w:szCs w:val="24"/>
          <w:lang w:val="tr-TR"/>
        </w:rPr>
        <w:t>1995 yılı IAIN - İslam Hukuku Fakültesi - müfredatını takip etmektedir. Eser, dinin iki temel kaynağı olan akıl ve vahiy arasındaki ilişkiyi anlamak amacıyla Batı felsefesi ve İslam felsefesi</w:t>
      </w:r>
      <w:r w:rsidRPr="003B401C">
        <w:rPr>
          <w:rFonts w:ascii="Times New Roman" w:hAnsi="Times New Roman" w:cs="Times New Roman"/>
          <w:iCs/>
          <w:sz w:val="24"/>
          <w:szCs w:val="24"/>
          <w:lang w:val="tr-TR"/>
        </w:rPr>
        <w:t>nin</w:t>
      </w:r>
      <w:r w:rsidRPr="003B401C">
        <w:rPr>
          <w:rFonts w:ascii="Times New Roman" w:hAnsi="Times New Roman" w:cs="Times New Roman"/>
          <w:i/>
          <w:iCs/>
          <w:sz w:val="24"/>
          <w:szCs w:val="24"/>
          <w:lang w:val="tr-TR"/>
        </w:rPr>
        <w:t xml:space="preserve"> </w:t>
      </w:r>
      <w:r w:rsidRPr="003B401C">
        <w:rPr>
          <w:rFonts w:ascii="Times New Roman" w:hAnsi="Times New Roman" w:cs="Times New Roman"/>
          <w:sz w:val="24"/>
          <w:szCs w:val="24"/>
          <w:lang w:val="tr-TR"/>
        </w:rPr>
        <w:t>(</w:t>
      </w:r>
      <w:r w:rsidRPr="003B401C">
        <w:rPr>
          <w:rFonts w:ascii="Times New Roman" w:hAnsi="Times New Roman" w:cs="Times New Roman"/>
          <w:i/>
          <w:iCs/>
          <w:sz w:val="24"/>
          <w:szCs w:val="24"/>
          <w:lang w:val="tr-TR"/>
        </w:rPr>
        <w:t>hikmah</w:t>
      </w:r>
      <w:r w:rsidRPr="003B401C">
        <w:rPr>
          <w:rFonts w:ascii="Times New Roman" w:hAnsi="Times New Roman" w:cs="Times New Roman"/>
          <w:sz w:val="24"/>
          <w:szCs w:val="24"/>
          <w:lang w:val="tr-TR"/>
        </w:rPr>
        <w:t xml:space="preserve">) bir incelemesiyle başlamaktadır. Bu, İslam hukukunun hedeflerinin ve yeni İslami kanunlar oluşturan müçtehitler tarafından izlenecek ahlaki talimatların anlaşılmasına ve formüle edilmesine bir temel oluşturmaktadır. </w:t>
      </w:r>
    </w:p>
    <w:p w:rsidR="00153232" w:rsidRPr="003B401C" w:rsidRDefault="00153232" w:rsidP="00153232">
      <w:pPr>
        <w:spacing w:after="0" w:line="480" w:lineRule="auto"/>
        <w:jc w:val="both"/>
        <w:rPr>
          <w:rFonts w:ascii="Times New Roman" w:hAnsi="Times New Roman" w:cs="Times New Roman"/>
          <w:sz w:val="24"/>
          <w:szCs w:val="24"/>
          <w:lang w:val="tr-TR"/>
        </w:rPr>
      </w:pPr>
    </w:p>
    <w:p w:rsidR="00153232" w:rsidRPr="003B401C" w:rsidRDefault="00153232" w:rsidP="0015323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Yazar, Jakarta’da UIN’de hoca olarak görev yapmaktadır ve aynı zamanda Endonezya Ulema Meclisi fetva heyeti ve Muhammediye Cemiyeti’nin Hukuki İlişkiler Kurulu (</w:t>
      </w:r>
      <w:r w:rsidRPr="003B401C">
        <w:rPr>
          <w:rFonts w:ascii="Times New Roman" w:hAnsi="Times New Roman" w:cs="Times New Roman"/>
          <w:i/>
          <w:iCs/>
          <w:sz w:val="24"/>
          <w:szCs w:val="24"/>
          <w:lang w:val="tr-TR"/>
        </w:rPr>
        <w:t>Majlis Tarjih</w:t>
      </w:r>
      <w:r w:rsidRPr="003B401C">
        <w:rPr>
          <w:rFonts w:ascii="Times New Roman" w:hAnsi="Times New Roman" w:cs="Times New Roman"/>
          <w:iCs/>
          <w:sz w:val="24"/>
          <w:szCs w:val="24"/>
          <w:lang w:val="tr-TR"/>
        </w:rPr>
        <w:t>)</w:t>
      </w:r>
      <w:r w:rsidRPr="003B401C">
        <w:rPr>
          <w:rFonts w:ascii="Times New Roman" w:hAnsi="Times New Roman" w:cs="Times New Roman"/>
          <w:sz w:val="24"/>
          <w:szCs w:val="24"/>
          <w:lang w:val="tr-TR"/>
        </w:rPr>
        <w:t xml:space="preserve"> yönetim kurulu başkan vekilidir. Bu eser, Endonezya toplumunda içtihadın pratik uygulama ve kuramsal bilgisini temel almaktadır. Çalışma, İslam hukuku felsefesi ve bunun bilhassa Endonezya’da içtihat ve fetva konusundaki uygulamaları ile ilgilenen okuyucular için faydalıdır. </w:t>
      </w:r>
    </w:p>
    <w:p w:rsidR="00153232" w:rsidRPr="003B401C" w:rsidRDefault="00153232" w:rsidP="00153232">
      <w:pPr>
        <w:spacing w:after="0" w:line="480" w:lineRule="auto"/>
        <w:rPr>
          <w:rFonts w:ascii="Times New Roman" w:hAnsi="Times New Roman" w:cs="Times New Roman"/>
          <w:sz w:val="24"/>
          <w:szCs w:val="24"/>
          <w:lang w:val="tr-TR"/>
        </w:rPr>
      </w:pPr>
    </w:p>
    <w:p w:rsidR="00153232" w:rsidRPr="003B401C" w:rsidRDefault="00153232" w:rsidP="0015323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Zaenul Mahmudi</w:t>
      </w:r>
    </w:p>
    <w:p w:rsidR="009A0E2D" w:rsidRPr="00153232" w:rsidRDefault="00153232" w:rsidP="00153232">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 Hasan Çolak</w:t>
      </w:r>
    </w:p>
    <w:sectPr w:rsidR="009A0E2D" w:rsidRPr="00153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17"/>
    <w:rsid w:val="000071C0"/>
    <w:rsid w:val="00083E80"/>
    <w:rsid w:val="00153232"/>
    <w:rsid w:val="00327D31"/>
    <w:rsid w:val="006C6B50"/>
    <w:rsid w:val="00791238"/>
    <w:rsid w:val="008A2486"/>
    <w:rsid w:val="00B05F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8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A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8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2015-02-23T13:09:00Z</dcterms:created>
  <dcterms:modified xsi:type="dcterms:W3CDTF">2015-06-09T15:03:00Z</dcterms:modified>
</cp:coreProperties>
</file>