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F6" w:rsidRPr="00612D9E" w:rsidRDefault="009F62F6" w:rsidP="009F62F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2D9E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النملة، عبد الكريم بن علي بن محمد. </w:t>
      </w:r>
      <w:r w:rsidRPr="00612D9E">
        <w:rPr>
          <w:rFonts w:ascii="Times New Roman" w:hAnsi="Times New Roman" w:cs="Times New Roman"/>
          <w:i/>
          <w:iCs/>
          <w:sz w:val="24"/>
          <w:szCs w:val="24"/>
          <w:rtl/>
          <w:lang w:val="en-US"/>
        </w:rPr>
        <w:t>المهذب في علم أصول الفقه المقارن: تحرير</w:t>
      </w:r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12D9E">
        <w:rPr>
          <w:rFonts w:ascii="Times New Roman" w:hAnsi="Times New Roman" w:cs="Times New Roman"/>
          <w:i/>
          <w:iCs/>
          <w:sz w:val="24"/>
          <w:szCs w:val="24"/>
          <w:rtl/>
          <w:lang w:val="en-US"/>
        </w:rPr>
        <w:t>لمسائله و دراستها دراسة نظرية تطبيقية</w:t>
      </w:r>
      <w:r w:rsidRPr="00612D9E">
        <w:rPr>
          <w:rFonts w:ascii="Times New Roman" w:hAnsi="Times New Roman" w:cs="Times New Roman"/>
          <w:sz w:val="24"/>
          <w:szCs w:val="24"/>
          <w:rtl/>
          <w:lang w:val="en-US"/>
        </w:rPr>
        <w:t>. الرياض: مكتبة الرشد، ١٩٩٩،</w:t>
      </w:r>
      <w:r w:rsidRPr="00612D9E">
        <w:rPr>
          <w:rFonts w:ascii="Times New Roman" w:hAnsi="Times New Roman" w:cs="Times New Roman"/>
          <w:sz w:val="24"/>
          <w:szCs w:val="24"/>
          <w:rtl/>
          <w:lang w:val="en-US" w:bidi="ar-SY"/>
        </w:rPr>
        <w:t xml:space="preserve"> ٥ مجلدات،</w:t>
      </w:r>
      <w:r w:rsidRPr="00612D9E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٢٨٤٨ ص.</w:t>
      </w:r>
    </w:p>
    <w:p w:rsidR="009F62F6" w:rsidRPr="00612D9E" w:rsidRDefault="009F62F6" w:rsidP="009F62F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B64A9D" w:rsidRPr="003B401C" w:rsidRDefault="009F62F6" w:rsidP="009F62F6">
      <w:pPr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tr-TR" w:bidi="ar-SY"/>
        </w:rPr>
      </w:pPr>
      <w:proofErr w:type="gramStart"/>
      <w:r w:rsidRPr="00612D9E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612D9E">
        <w:rPr>
          <w:rFonts w:ascii="Times New Roman" w:hAnsi="Times New Roman" w:cs="Times New Roman"/>
          <w:sz w:val="24"/>
          <w:szCs w:val="24"/>
          <w:lang w:val="en-US"/>
        </w:rPr>
        <w:t>Namla</w:t>
      </w:r>
      <w:proofErr w:type="spellEnd"/>
      <w:r w:rsidRPr="00612D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2D9E">
        <w:rPr>
          <w:rFonts w:ascii="Times New Roman" w:hAnsi="Times New Roman" w:cs="Times New Roman"/>
          <w:sz w:val="24"/>
          <w:szCs w:val="24"/>
          <w:lang w:val="en-US"/>
        </w:rPr>
        <w:t>ʻAbd</w:t>
      </w:r>
      <w:proofErr w:type="spellEnd"/>
      <w:r w:rsidRPr="00612D9E">
        <w:rPr>
          <w:rFonts w:ascii="Times New Roman" w:hAnsi="Times New Roman" w:cs="Times New Roman"/>
          <w:sz w:val="24"/>
          <w:szCs w:val="24"/>
          <w:lang w:val="en-US"/>
        </w:rPr>
        <w:t xml:space="preserve"> al-Karim ibn </w:t>
      </w:r>
      <w:proofErr w:type="spellStart"/>
      <w:r w:rsidRPr="00612D9E">
        <w:rPr>
          <w:rFonts w:ascii="Times New Roman" w:hAnsi="Times New Roman" w:cs="Times New Roman"/>
          <w:sz w:val="24"/>
          <w:szCs w:val="24"/>
          <w:lang w:val="en-US"/>
        </w:rPr>
        <w:t>ʻAli</w:t>
      </w:r>
      <w:proofErr w:type="spellEnd"/>
      <w:r w:rsidRPr="00612D9E">
        <w:rPr>
          <w:rFonts w:ascii="Times New Roman" w:hAnsi="Times New Roman" w:cs="Times New Roman"/>
          <w:sz w:val="24"/>
          <w:szCs w:val="24"/>
          <w:lang w:val="en-US"/>
        </w:rPr>
        <w:t xml:space="preserve"> ibn Muhammad.</w:t>
      </w:r>
      <w:proofErr w:type="gramEnd"/>
      <w:r w:rsidRPr="00612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>Al-</w:t>
      </w:r>
      <w:proofErr w:type="spellStart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>Muhadhab</w:t>
      </w:r>
      <w:proofErr w:type="spellEnd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fi </w:t>
      </w:r>
      <w:proofErr w:type="spellStart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>ʻIlm</w:t>
      </w:r>
      <w:proofErr w:type="spellEnd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>Usul</w:t>
      </w:r>
      <w:proofErr w:type="spellEnd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>Fiqh</w:t>
      </w:r>
      <w:proofErr w:type="spellEnd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>Muqaran</w:t>
      </w:r>
      <w:proofErr w:type="spellEnd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>Tahrir</w:t>
      </w:r>
      <w:proofErr w:type="spellEnd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li-</w:t>
      </w:r>
      <w:proofErr w:type="spellStart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>Masaʼilihi</w:t>
      </w:r>
      <w:proofErr w:type="spellEnd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>wa</w:t>
      </w:r>
      <w:proofErr w:type="spellEnd"/>
      <w:proofErr w:type="gramEnd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>Dirasatuha</w:t>
      </w:r>
      <w:proofErr w:type="spellEnd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>Dirasah</w:t>
      </w:r>
      <w:proofErr w:type="spellEnd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>Nazariyyah</w:t>
      </w:r>
      <w:proofErr w:type="spellEnd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12D9E">
        <w:rPr>
          <w:rFonts w:ascii="Times New Roman" w:hAnsi="Times New Roman" w:cs="Times New Roman"/>
          <w:i/>
          <w:iCs/>
          <w:sz w:val="24"/>
          <w:szCs w:val="24"/>
          <w:lang w:val="en-US"/>
        </w:rPr>
        <w:t>Tatbiqiyyah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="00B64A9D" w:rsidRPr="003B401C">
        <w:rPr>
          <w:rFonts w:ascii="Times New Roman" w:hAnsi="Times New Roman" w:cs="Times New Roman"/>
          <w:sz w:val="24"/>
          <w:szCs w:val="24"/>
          <w:lang w:val="en-US"/>
        </w:rPr>
        <w:t>Riyad</w:t>
      </w:r>
      <w:proofErr w:type="spellEnd"/>
      <w:r w:rsidR="00B64A9D" w:rsidRPr="003B40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B64A9D" w:rsidRPr="003B401C">
        <w:rPr>
          <w:rFonts w:ascii="Times New Roman" w:hAnsi="Times New Roman" w:cs="Times New Roman"/>
          <w:sz w:val="24"/>
          <w:szCs w:val="24"/>
          <w:lang w:val="en-US"/>
        </w:rPr>
        <w:t>Maktabat</w:t>
      </w:r>
      <w:proofErr w:type="spellEnd"/>
      <w:r w:rsidR="00B64A9D" w:rsidRPr="003B401C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="00B64A9D" w:rsidRPr="003B401C">
        <w:rPr>
          <w:rFonts w:ascii="Times New Roman" w:hAnsi="Times New Roman" w:cs="Times New Roman"/>
          <w:sz w:val="24"/>
          <w:szCs w:val="24"/>
          <w:lang w:val="en-US"/>
        </w:rPr>
        <w:t>Rushd</w:t>
      </w:r>
      <w:proofErr w:type="spellEnd"/>
      <w:r w:rsidR="00B64A9D" w:rsidRPr="003B401C">
        <w:rPr>
          <w:rFonts w:ascii="Times New Roman" w:hAnsi="Times New Roman" w:cs="Times New Roman"/>
          <w:sz w:val="24"/>
          <w:szCs w:val="24"/>
          <w:lang w:val="en-US"/>
        </w:rPr>
        <w:t xml:space="preserve">, 1999, 5 </w:t>
      </w:r>
      <w:proofErr w:type="spellStart"/>
      <w:r w:rsidR="00B64A9D" w:rsidRPr="003B401C">
        <w:rPr>
          <w:rFonts w:ascii="Times New Roman" w:hAnsi="Times New Roman" w:cs="Times New Roman"/>
          <w:sz w:val="24"/>
          <w:szCs w:val="24"/>
          <w:lang w:val="en-US"/>
        </w:rPr>
        <w:t>cilt</w:t>
      </w:r>
      <w:proofErr w:type="spellEnd"/>
      <w:r w:rsidR="00B64A9D" w:rsidRPr="003B401C">
        <w:rPr>
          <w:rFonts w:ascii="Times New Roman" w:hAnsi="Times New Roman" w:cs="Times New Roman"/>
          <w:sz w:val="24"/>
          <w:szCs w:val="24"/>
          <w:lang w:val="en-US"/>
        </w:rPr>
        <w:t>, 2848 s.</w:t>
      </w:r>
    </w:p>
    <w:p w:rsidR="00B64A9D" w:rsidRPr="003B401C" w:rsidRDefault="00B64A9D" w:rsidP="00B64A9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4A9D" w:rsidRPr="009F62F6" w:rsidRDefault="00B64A9D" w:rsidP="00B64A9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F62F6">
        <w:rPr>
          <w:rFonts w:ascii="Times New Roman" w:hAnsi="Times New Roman" w:cs="Times New Roman"/>
          <w:b/>
          <w:bCs/>
          <w:sz w:val="24"/>
          <w:szCs w:val="24"/>
          <w:lang w:val="en-US"/>
        </w:rPr>
        <w:t>ÖZET</w:t>
      </w:r>
    </w:p>
    <w:p w:rsidR="00B64A9D" w:rsidRPr="003B401C" w:rsidRDefault="00B64A9D" w:rsidP="00B64A9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64A9D" w:rsidRPr="003B401C" w:rsidRDefault="00B64A9D" w:rsidP="0044025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Mukayeseli Fıkıh Hakkında Gözden Geçirilmiş </w:t>
      </w:r>
      <w:r w:rsidR="00440259">
        <w:rPr>
          <w:rFonts w:ascii="Times New Roman" w:hAnsi="Times New Roman" w:cs="Times New Roman"/>
          <w:b/>
          <w:bCs/>
          <w:sz w:val="24"/>
          <w:szCs w:val="24"/>
          <w:lang w:val="tr-TR"/>
        </w:rPr>
        <w:t>B</w:t>
      </w:r>
      <w:r w:rsidRPr="003B401C">
        <w:rPr>
          <w:rFonts w:ascii="Times New Roman" w:hAnsi="Times New Roman" w:cs="Times New Roman"/>
          <w:b/>
          <w:bCs/>
          <w:sz w:val="24"/>
          <w:szCs w:val="24"/>
          <w:lang w:val="tr-TR"/>
        </w:rPr>
        <w:t>ir Kitap: Bir Vakalar İncelemesi ve Teorik ve Pratik Bakış Açılarına Dayalı Bir Çalışma</w:t>
      </w:r>
    </w:p>
    <w:p w:rsidR="00B64A9D" w:rsidRPr="003B401C" w:rsidRDefault="00B64A9D" w:rsidP="00B64A9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  <w:lang w:val="tr-TR" w:bidi="ar-SY"/>
        </w:rPr>
      </w:pPr>
    </w:p>
    <w:p w:rsidR="00B64A9D" w:rsidRPr="00582AED" w:rsidRDefault="00B64A9D" w:rsidP="00B64A9D">
      <w:pPr>
        <w:bidi/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582AED">
        <w:rPr>
          <w:rFonts w:ascii="Times New Roman" w:hAnsi="Times New Roman" w:cs="Times New Roman"/>
          <w:i/>
          <w:iCs/>
          <w:sz w:val="24"/>
          <w:szCs w:val="24"/>
          <w:rtl/>
          <w:lang w:val="tr-TR"/>
        </w:rPr>
        <w:t>المهذب في علم أصول الفقه المقارن: تحرير لمسائله و دراستها دراسة نظرية تطبيقية</w:t>
      </w:r>
    </w:p>
    <w:p w:rsidR="00B64A9D" w:rsidRPr="003B401C" w:rsidRDefault="00B64A9D" w:rsidP="00B64A9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B64A9D" w:rsidRPr="003B401C" w:rsidRDefault="00B64A9D" w:rsidP="004402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Ulema, ana kaynaklardan (yani Kuran ve </w:t>
      </w:r>
      <w:r w:rsidR="00440259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ünnetten) yasaları tahriç etmenin bir yöntemi olarak, taşıdığı büyük öneme rağmen, terminolojisini ve açıklamalarını göz korkutucu buldukları </w:t>
      </w:r>
      <w:r w:rsidRPr="003B401C">
        <w:rPr>
          <w:rFonts w:ascii="Times New Roman" w:hAnsi="Times New Roman" w:cs="Times New Roman"/>
          <w:i/>
          <w:sz w:val="24"/>
          <w:szCs w:val="24"/>
          <w:lang w:val="tr-TR"/>
        </w:rPr>
        <w:t>fıkıh usulü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nden çoğu kez uzak durmuştur. Konu hakkında yeterlilik kazanmak isteyen öğrenciler farklı </w:t>
      </w:r>
      <w:r w:rsidRPr="003B401C">
        <w:rPr>
          <w:rFonts w:ascii="Times New Roman" w:hAnsi="Times New Roman" w:cs="Times New Roman"/>
          <w:i/>
          <w:sz w:val="24"/>
          <w:szCs w:val="24"/>
          <w:lang w:val="tr-TR"/>
        </w:rPr>
        <w:t>mezheplere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 ait fikir ve doktrinlerin teorik izahatına maruz kalacaktır. Ayrıca, çoğu </w:t>
      </w:r>
      <w:r w:rsidRPr="003B401C">
        <w:rPr>
          <w:rFonts w:ascii="Times New Roman" w:hAnsi="Times New Roman" w:cs="Times New Roman"/>
          <w:i/>
          <w:sz w:val="24"/>
          <w:szCs w:val="24"/>
          <w:lang w:val="tr-TR"/>
        </w:rPr>
        <w:t>fıkıh usulü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 yazarı tarafından kullanılan klasik Arapça yapıları, kitabı çağdaş okuyucular için daha az anlaşılır kılmaktadır. Bu kitabın yazarı olan ‘Abd al-Karim ibn ‘Ali ibn Muhammad al-Namla çağdaş İslam hukuku öğrencilerinin konuyu kavrayabilmesini teminen </w:t>
      </w:r>
      <w:r w:rsidRPr="003B401C">
        <w:rPr>
          <w:rFonts w:ascii="Times New Roman" w:hAnsi="Times New Roman" w:cs="Times New Roman"/>
          <w:i/>
          <w:sz w:val="24"/>
          <w:szCs w:val="24"/>
          <w:lang w:val="tr-TR"/>
        </w:rPr>
        <w:t>fıkıh usulü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 hakkındaki eski kitaplarda tartışılan meseleleri açıklamaya çalışmaktadır.</w:t>
      </w:r>
    </w:p>
    <w:p w:rsidR="00B64A9D" w:rsidRPr="003B401C" w:rsidRDefault="00B64A9D" w:rsidP="00B64A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64A9D" w:rsidRPr="003B401C" w:rsidRDefault="00B64A9D" w:rsidP="00B64A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Beş ciltlik kitap </w:t>
      </w:r>
      <w:r w:rsidRPr="003B401C">
        <w:rPr>
          <w:rFonts w:ascii="Times New Roman" w:hAnsi="Times New Roman" w:cs="Times New Roman"/>
          <w:i/>
          <w:sz w:val="24"/>
          <w:szCs w:val="24"/>
          <w:lang w:val="tr-TR"/>
        </w:rPr>
        <w:t>fıkıh usulü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>nün bildik konularını yedi bölümde (</w:t>
      </w:r>
      <w:r w:rsidRPr="003B401C">
        <w:rPr>
          <w:rFonts w:ascii="Times New Roman" w:hAnsi="Times New Roman" w:cs="Times New Roman"/>
          <w:i/>
          <w:sz w:val="24"/>
          <w:szCs w:val="24"/>
          <w:lang w:val="tr-TR"/>
        </w:rPr>
        <w:t>bab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) sunmaktadır. Bir giriş ile başlayan al-Namla kitapları yedi konuya ayırmaktadır. Bunlar sırasıyla; şeriatın hükümleri 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lastRenderedPageBreak/>
        <w:t>(</w:t>
      </w:r>
      <w:r w:rsidRPr="003B401C">
        <w:rPr>
          <w:rFonts w:ascii="Times New Roman" w:hAnsi="Times New Roman" w:cs="Times New Roman"/>
          <w:i/>
          <w:sz w:val="24"/>
          <w:szCs w:val="24"/>
          <w:lang w:val="tr-TR"/>
        </w:rPr>
        <w:t>hukm al-shari‘a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>), şeriat hükümlerinin delilleri (</w:t>
      </w:r>
      <w:r w:rsidRPr="003B401C">
        <w:rPr>
          <w:rFonts w:ascii="Times New Roman" w:hAnsi="Times New Roman" w:cs="Times New Roman"/>
          <w:i/>
          <w:sz w:val="24"/>
          <w:szCs w:val="24"/>
          <w:lang w:val="tr-TR"/>
        </w:rPr>
        <w:t>adillah al-ahkâm al-shar‘iyya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>), metin ve bunun hükümlere delaleti (</w:t>
      </w:r>
      <w:r w:rsidRPr="003B401C">
        <w:rPr>
          <w:rFonts w:ascii="Times New Roman" w:hAnsi="Times New Roman" w:cs="Times New Roman"/>
          <w:i/>
          <w:sz w:val="24"/>
          <w:szCs w:val="24"/>
          <w:lang w:val="tr-TR"/>
        </w:rPr>
        <w:t>alfazh wa dilalatiha ‘ala al-ahkâm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>), analoji (</w:t>
      </w:r>
      <w:r w:rsidRPr="003B401C">
        <w:rPr>
          <w:rFonts w:ascii="Times New Roman" w:hAnsi="Times New Roman" w:cs="Times New Roman"/>
          <w:i/>
          <w:sz w:val="24"/>
          <w:szCs w:val="24"/>
          <w:lang w:val="tr-TR"/>
        </w:rPr>
        <w:t>kıyas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>), hukuki gayret ve gözü kapalı taklit (</w:t>
      </w:r>
      <w:r w:rsidRPr="003B401C">
        <w:rPr>
          <w:rFonts w:ascii="Times New Roman" w:hAnsi="Times New Roman" w:cs="Times New Roman"/>
          <w:i/>
          <w:sz w:val="24"/>
          <w:szCs w:val="24"/>
          <w:lang w:val="tr-TR"/>
        </w:rPr>
        <w:t>ictihâd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Pr="003B401C">
        <w:rPr>
          <w:rFonts w:ascii="Times New Roman" w:hAnsi="Times New Roman" w:cs="Times New Roman"/>
          <w:i/>
          <w:sz w:val="24"/>
          <w:szCs w:val="24"/>
          <w:lang w:val="tr-TR"/>
        </w:rPr>
        <w:t>taklit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), delillerin çatışması, ittifak ve tercihtir. Her bir bölüm fasıllara, konulara, kısımlara ve problemlere ayrılmıştır. Al-Namla, Kuran’daki kelimelerin ve bunların kesin içerimleri ile </w:t>
      </w:r>
      <w:r w:rsidRPr="003B401C">
        <w:rPr>
          <w:rFonts w:ascii="Times New Roman" w:hAnsi="Times New Roman" w:cs="Times New Roman"/>
          <w:i/>
          <w:sz w:val="24"/>
          <w:szCs w:val="24"/>
          <w:lang w:val="tr-TR"/>
        </w:rPr>
        <w:t>fıkıh usulü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>ndeki kullanımlarının okuyucu tarafından kolayca kavranmasını sağlamak için en çok metinsel delaletlere dikkat etmektedir ki bu 770 sayfa tutmaktadır.</w:t>
      </w:r>
    </w:p>
    <w:p w:rsidR="00B64A9D" w:rsidRPr="003B401C" w:rsidRDefault="00B64A9D" w:rsidP="00B64A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64A9D" w:rsidRPr="003B401C" w:rsidRDefault="00B64A9D" w:rsidP="00B64A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sz w:val="24"/>
          <w:szCs w:val="24"/>
          <w:lang w:val="tr-TR"/>
        </w:rPr>
        <w:t>Her bölüm aynı düzeni takip etmektedir. Kitabın başlığının da akla getirdiği üzere, al-Namla mukayeseli bir yaklaşım kullanmıştır; bu nedenle, belirli bir konu hakkındaki tartışmayı yazarın hakkaniyetli bir şekilde incelediği çeşitli düşünce okullarının (</w:t>
      </w:r>
      <w:r w:rsidRPr="003B401C">
        <w:rPr>
          <w:rFonts w:ascii="Times New Roman" w:hAnsi="Times New Roman" w:cs="Times New Roman"/>
          <w:i/>
          <w:sz w:val="24"/>
          <w:szCs w:val="24"/>
          <w:lang w:val="tr-TR"/>
        </w:rPr>
        <w:t>mezheplerin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) görüşleri ve doktrinleri takip etmektedir. Kendisi, her bir görüşün dayandığı delilleri kabul veya reddetmeden önce enine boyuna tanımlamaktadır. Al-Namla; Kuran’dan, hadislerden ve hem klasik hem de modern, çok iyi bilinen güvenilir eserlerden alınmış durum örnekleri ve iktibaslar sunmaktadır. Yazar, hüsün (iyilik) ve kubuh (kötülük) doktrini gibi teorik </w:t>
      </w:r>
      <w:r w:rsidRPr="003B401C">
        <w:rPr>
          <w:rFonts w:ascii="Times New Roman" w:hAnsi="Times New Roman" w:cs="Times New Roman"/>
          <w:i/>
          <w:sz w:val="24"/>
          <w:szCs w:val="24"/>
          <w:lang w:val="tr-TR"/>
        </w:rPr>
        <w:t>fıkıh usulü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 doktrinlerini tartışmalarının dışında tutmaktadır. Bu tür dışlamalar </w:t>
      </w:r>
      <w:r w:rsidRPr="003B401C">
        <w:rPr>
          <w:rFonts w:ascii="Times New Roman" w:hAnsi="Times New Roman" w:cs="Times New Roman"/>
          <w:i/>
          <w:sz w:val="24"/>
          <w:szCs w:val="24"/>
          <w:lang w:val="tr-TR"/>
        </w:rPr>
        <w:t>fıkıh usulü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>nün çağdaş ilintisini korumaya yardım etmektedir.</w:t>
      </w:r>
    </w:p>
    <w:p w:rsidR="00B64A9D" w:rsidRPr="003B401C" w:rsidRDefault="00B64A9D" w:rsidP="00B64A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64A9D" w:rsidRPr="003B401C" w:rsidRDefault="00B64A9D" w:rsidP="00B64A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Sade bir dil ve açık bir planla yazılan eser modern okuyuculara </w:t>
      </w:r>
      <w:r w:rsidRPr="003B401C">
        <w:rPr>
          <w:rFonts w:ascii="Times New Roman" w:hAnsi="Times New Roman" w:cs="Times New Roman"/>
          <w:i/>
          <w:sz w:val="24"/>
          <w:szCs w:val="24"/>
          <w:lang w:val="tr-TR"/>
        </w:rPr>
        <w:t>fıkıh usulü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 hakkında anlaşılır ve kapsamlı bir inceleme sunmaktadır. Dipnotların ve kaynakçanın olmayışı özel konular hakkında daha ileri çalışmalar yapmak isteyen okuyucular için bir eksiklik olacaktır. Bununla birlikte, 11. </w:t>
      </w:r>
      <w:r w:rsidRPr="00440259">
        <w:rPr>
          <w:rFonts w:ascii="Times New Roman" w:hAnsi="Times New Roman" w:cs="Times New Roman"/>
          <w:iCs/>
          <w:sz w:val="24"/>
          <w:szCs w:val="24"/>
          <w:lang w:val="tr-TR"/>
        </w:rPr>
        <w:t>konuda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 (59-65. sayfalar arasında) yer verilen ve seçilmiş başlıca </w:t>
      </w:r>
      <w:r w:rsidRPr="003B401C">
        <w:rPr>
          <w:rFonts w:ascii="Times New Roman" w:hAnsi="Times New Roman" w:cs="Times New Roman"/>
          <w:i/>
          <w:sz w:val="24"/>
          <w:szCs w:val="24"/>
          <w:lang w:val="tr-TR"/>
        </w:rPr>
        <w:t>fıkıh usulü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 eserlerini içeren liste faydalı olacaktır.</w:t>
      </w:r>
    </w:p>
    <w:p w:rsidR="00B64A9D" w:rsidRPr="003B401C" w:rsidRDefault="00B64A9D" w:rsidP="00B64A9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B64A9D" w:rsidRPr="003B401C" w:rsidRDefault="00B64A9D" w:rsidP="00B64A9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sz w:val="24"/>
          <w:szCs w:val="24"/>
          <w:lang w:val="tr-TR"/>
        </w:rPr>
        <w:t>Raden Cecep Lukman Yasin</w:t>
      </w:r>
    </w:p>
    <w:p w:rsidR="009A0E2D" w:rsidRPr="00B64A9D" w:rsidRDefault="00B64A9D" w:rsidP="00B64A9D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Çeviren</w:t>
      </w:r>
      <w:r w:rsidRPr="003B401C">
        <w:rPr>
          <w:rFonts w:ascii="Times New Roman" w:hAnsi="Times New Roman" w:cs="Times New Roman"/>
          <w:sz w:val="24"/>
          <w:szCs w:val="24"/>
          <w:lang w:val="tr-TR"/>
        </w:rPr>
        <w:t xml:space="preserve"> Fatih </w:t>
      </w:r>
      <w:r w:rsidRPr="003C579D">
        <w:rPr>
          <w:rFonts w:ascii="Times New Roman" w:hAnsi="Times New Roman" w:cs="Times New Roman"/>
          <w:bCs/>
          <w:sz w:val="24"/>
          <w:szCs w:val="24"/>
          <w:lang w:val="tr-TR"/>
        </w:rPr>
        <w:t>Ta</w:t>
      </w:r>
      <w:r w:rsidRPr="003C579D">
        <w:rPr>
          <w:rFonts w:ascii="Times New Roman" w:eastAsia="Arial Unicode MS" w:hAnsi="Times New Roman" w:cs="Times New Roman"/>
          <w:bCs/>
          <w:sz w:val="24"/>
          <w:szCs w:val="24"/>
          <w:lang w:val="tr-TR"/>
        </w:rPr>
        <w:t>ştan</w:t>
      </w:r>
    </w:p>
    <w:sectPr w:rsidR="009A0E2D" w:rsidRPr="00B64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5"/>
    <w:rsid w:val="000071C0"/>
    <w:rsid w:val="00083E80"/>
    <w:rsid w:val="001D5AF5"/>
    <w:rsid w:val="00440259"/>
    <w:rsid w:val="006C6B50"/>
    <w:rsid w:val="00791238"/>
    <w:rsid w:val="009F62F6"/>
    <w:rsid w:val="00B64A9D"/>
    <w:rsid w:val="00D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62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62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2015-02-23T15:08:00Z</dcterms:created>
  <dcterms:modified xsi:type="dcterms:W3CDTF">2015-06-15T12:13:00Z</dcterms:modified>
</cp:coreProperties>
</file>