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3" w:rsidRPr="00DA0DE2" w:rsidRDefault="00B344C3" w:rsidP="00BB7A4B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SY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bidi="ar-TN"/>
        </w:rPr>
        <w:t>Fendoğlu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TN"/>
        </w:rPr>
        <w:t xml:space="preserve">, H.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TN"/>
        </w:rPr>
        <w:t>Tahsin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TN"/>
        </w:rPr>
        <w:t xml:space="preserve">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 w:bidi="ar-TN"/>
        </w:rPr>
        <w:t>İslam ve Osmanlı Anayasa Hukukunda Yargı Bağımsızlığı: Anayasa Hukuku Tarihi Açısından Mukayeseli Bir İnceleme</w:t>
      </w:r>
      <w:r w:rsidRPr="00DA0DE2">
        <w:rPr>
          <w:rFonts w:ascii="Times New Roman" w:hAnsi="Times New Roman" w:cs="Times New Roman"/>
          <w:sz w:val="24"/>
          <w:szCs w:val="24"/>
          <w:lang w:val="tr-TR" w:bidi="ar-TN"/>
        </w:rPr>
        <w:t xml:space="preserve">.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TN"/>
        </w:rPr>
        <w:t>İstanbul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TN"/>
        </w:rPr>
        <w:t xml:space="preserve">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TN"/>
        </w:rPr>
        <w:t>Beyan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lang w:val="tr-TR" w:bidi="ar-TN"/>
        </w:rPr>
        <w:t>Yayınları</w:t>
      </w:r>
      <w:r w:rsidRPr="00DA0DE2">
        <w:rPr>
          <w:rFonts w:ascii="Times New Roman" w:hAnsi="Times New Roman" w:cs="Times New Roman"/>
          <w:sz w:val="24"/>
          <w:szCs w:val="24"/>
          <w:lang w:bidi="ar-TN"/>
        </w:rPr>
        <w:t>, 1996,</w:t>
      </w:r>
      <w:r w:rsidRPr="00DA0DE2">
        <w:rPr>
          <w:rFonts w:ascii="Times New Roman" w:hAnsi="Times New Roman" w:cs="Times New Roman"/>
          <w:sz w:val="24"/>
          <w:szCs w:val="24"/>
          <w:lang w:val="tr-TR"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lang w:bidi="ar-TN"/>
        </w:rPr>
        <w:t>336</w:t>
      </w:r>
      <w:r w:rsidR="00BB7A4B">
        <w:rPr>
          <w:rFonts w:ascii="Times New Roman" w:hAnsi="Times New Roman" w:cs="Times New Roman"/>
          <w:sz w:val="24"/>
          <w:szCs w:val="24"/>
          <w:lang w:bidi="ar-TN"/>
        </w:rPr>
        <w:t>pp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.</w:t>
      </w: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SY"/>
        </w:rPr>
      </w:pPr>
    </w:p>
    <w:p w:rsidR="00B344C3" w:rsidRPr="00D5666E" w:rsidRDefault="00B344C3" w:rsidP="00B344C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 w:bidi="ar-SY"/>
        </w:rPr>
      </w:pPr>
      <w:bookmarkStart w:id="0" w:name="_GoBack"/>
      <w:r w:rsidRPr="00D5666E">
        <w:rPr>
          <w:rFonts w:ascii="Times New Roman" w:hAnsi="Times New Roman" w:cs="Times New Roman"/>
          <w:b/>
          <w:bCs/>
          <w:sz w:val="24"/>
          <w:szCs w:val="24"/>
          <w:rtl/>
          <w:lang w:val="en-US" w:bidi="ar-SY"/>
        </w:rPr>
        <w:t>ملخص</w:t>
      </w:r>
    </w:p>
    <w:bookmarkEnd w:id="0"/>
    <w:p w:rsidR="00B344C3" w:rsidRPr="00DA0DE2" w:rsidRDefault="00B344C3" w:rsidP="00B344C3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B344C3" w:rsidRPr="00DA0DE2" w:rsidRDefault="00B344C3" w:rsidP="00BB7A4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 xml:space="preserve">السيادة القضائية في القانون الإسلامي و القانون الدستوري العثماني: </w:t>
      </w:r>
      <w:r w:rsidR="00BB7A4B">
        <w:rPr>
          <w:rFonts w:ascii="Times New Roman" w:hAnsi="Times New Roman" w:cs="Times New Roman" w:hint="cs"/>
          <w:b/>
          <w:bCs/>
          <w:sz w:val="24"/>
          <w:szCs w:val="24"/>
          <w:rtl/>
          <w:lang w:val="en-US"/>
        </w:rPr>
        <w:t>مراجعة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 xml:space="preserve"> مقارنة </w:t>
      </w:r>
      <w:r w:rsidR="00BB7A4B">
        <w:rPr>
          <w:rFonts w:ascii="Times New Roman" w:hAnsi="Times New Roman" w:cs="Times New Roman" w:hint="cs"/>
          <w:b/>
          <w:bCs/>
          <w:sz w:val="24"/>
          <w:szCs w:val="24"/>
          <w:rtl/>
          <w:lang w:val="en-US"/>
        </w:rPr>
        <w:t>ل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لقانون الدستوري</w:t>
      </w:r>
      <w:r w:rsidR="00BB7A4B">
        <w:rPr>
          <w:rFonts w:ascii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 من منظور تاريخي</w:t>
      </w:r>
    </w:p>
    <w:p w:rsidR="00B344C3" w:rsidRPr="00DA0DE2" w:rsidRDefault="00B344C3" w:rsidP="00B344C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</w:p>
    <w:p w:rsidR="00B344C3" w:rsidRPr="00DA0DE2" w:rsidRDefault="00B344C3" w:rsidP="00B344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tr-TR" w:bidi="ar-TN"/>
        </w:rPr>
        <w:t>İslam ve Osmanlı Anayasa Hukukunda Yargı Bağımsızlığı: Anayasa Hukuku Tarihi Açısından Mukayeseli Bir İnceleme</w:t>
      </w: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br/>
        <w:t>يتناول الكتاب مهمة القضاء و السيادة القضائية في تاريخ القانون الدستوري. و هو عبارة عن دراسة مقارنة للسيادة القضائية في الشريعة الإسلامية و القانون العثماني طوال الثلاثة عشر قرنا الماضية، لذلك فهو يعتبر الأول من نوعه.</w:t>
      </w:r>
    </w:p>
    <w:p w:rsidR="00B344C3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يتناول الجزء الأول من الكتاب مهمة القضاء حيث يعرض للسلطة القضائية</w:t>
      </w:r>
      <w:r w:rsidRPr="00DA0DE2"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و مبدأ تقسيم السلطات. ثم ينخرط الكاتب في دراسة مفصلة لمهمة السلطة القضائية على مدى تاريخ القانون العام و التشريع الإسلامي.</w:t>
      </w:r>
    </w:p>
    <w:p w:rsidR="00BB7A4B" w:rsidRPr="00BB7A4B" w:rsidRDefault="00BB7A4B" w:rsidP="00BB7A4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44C3" w:rsidRPr="00DA0DE2" w:rsidRDefault="00B344C3" w:rsidP="00BB7A4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و يناقش الجزء الثاني مهمة السلطة القضائية في القانون الدستوري التركي. فيبدأ الكاتب تحليله من الدول التركية القديمة </w:t>
      </w:r>
      <w:r w:rsidR="00BB7A4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الهون و السلاجقة و غيرهم - وصولا حتى الإمبراطورية العثمانية والمقسم عهدها إلى فترتين: الفترة الكلاسيكية وفترة ما بعد التنظيم</w:t>
      </w:r>
      <w:r w:rsidR="00BB7A4B">
        <w:rPr>
          <w:rFonts w:ascii="Times New Roman" w:hAnsi="Times New Roman" w:cs="Times New Roman" w:hint="cs"/>
          <w:sz w:val="24"/>
          <w:szCs w:val="24"/>
          <w:rtl/>
          <w:lang w:val="en-US"/>
        </w:rPr>
        <w:t>ات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.</w:t>
      </w: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يغطي الجزء الثالث مسألة حماية السيادة القضائية في تاريخ القانون الدستوري التركي - القانون الدستوري العثماني الإسلامي- و هو ينطوي على دراسة مفصلة 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SY"/>
        </w:rPr>
        <w:t xml:space="preserve">لكيفية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حماية سيادة السلطة القضائية و استقلالها.</w:t>
      </w: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يهتم الجزء الأخير بضمانات السلطة القضائية فيما يتصل بحماية السيادة القضائية و إدارة القضاء. و يخلص المؤلف إلى أن القانون الإسلامي العثماني كان يتمتع بمبدأ السيادة القضائية، غير أنه كانت هناك أوجه قصور في التطبيق.</w:t>
      </w: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يمثل هذا الكتاب نموذجا ناجحا لدراسة التشريع الإسلامي و القانون العثماني، فهو يتضمن بحوثا تفصيلية و شاملة حول هذا الموضوع. كما أنه يقدم تحليلا تاريخيا مقارنا لآلية السلطة القضائية و مبدأ السيادة القضائية. إن منهجية الكتاب و طبيعة اللغة المستخدمة فيه و محتواه يجعل منه أداة مرجعية عظيمة للباحثين المهتمين بهذا الموضوع.</w:t>
      </w: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TN"/>
        </w:rPr>
      </w:pP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>بورجو كيليج</w:t>
      </w:r>
    </w:p>
    <w:p w:rsidR="00B344C3" w:rsidRPr="00DA0DE2" w:rsidRDefault="00B344C3" w:rsidP="00B344C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SY"/>
        </w:rPr>
        <w:t>ترجمة عادل لاغة</w:t>
      </w:r>
    </w:p>
    <w:sectPr w:rsidR="00B344C3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C"/>
    <w:rsid w:val="000071C0"/>
    <w:rsid w:val="00083E80"/>
    <w:rsid w:val="00362921"/>
    <w:rsid w:val="006C6B50"/>
    <w:rsid w:val="00791238"/>
    <w:rsid w:val="00864DF5"/>
    <w:rsid w:val="00B344C3"/>
    <w:rsid w:val="00BB7A4B"/>
    <w:rsid w:val="00D5666E"/>
    <w:rsid w:val="00F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F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F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2015-02-23T14:19:00Z</dcterms:created>
  <dcterms:modified xsi:type="dcterms:W3CDTF">2015-05-01T11:15:00Z</dcterms:modified>
</cp:coreProperties>
</file>