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DF" w:rsidRDefault="00C838DF" w:rsidP="00C838DF">
      <w:pPr>
        <w:pStyle w:val="Style-1"/>
        <w:bidi/>
        <w:spacing w:line="480" w:lineRule="auto"/>
        <w:rPr>
          <w:rFonts w:eastAsia="Arial"/>
          <w:color w:val="000000"/>
          <w:sz w:val="24"/>
          <w:szCs w:val="24"/>
          <w:lang w:bidi="fa-IR"/>
        </w:rPr>
      </w:pPr>
      <w:r>
        <w:rPr>
          <w:rFonts w:eastAsia="Arial" w:hint="cs"/>
          <w:color w:val="000000"/>
          <w:sz w:val="24"/>
          <w:szCs w:val="24"/>
          <w:rtl/>
        </w:rPr>
        <w:t xml:space="preserve">الميداني، عبد الرحمن حسن. </w:t>
      </w:r>
      <w:r>
        <w:rPr>
          <w:rFonts w:eastAsia="Arial" w:hint="cs"/>
          <w:i/>
          <w:iCs/>
          <w:color w:val="000000"/>
          <w:sz w:val="24"/>
          <w:szCs w:val="24"/>
          <w:rtl/>
        </w:rPr>
        <w:t>الأخلاق الإسلامية و</w:t>
      </w:r>
      <w:r>
        <w:rPr>
          <w:rFonts w:eastAsia="Arial" w:hint="cs"/>
          <w:i/>
          <w:iCs/>
          <w:color w:val="000000"/>
          <w:sz w:val="24"/>
          <w:szCs w:val="24"/>
          <w:rtl/>
          <w:lang w:bidi="ar-SY"/>
        </w:rPr>
        <w:t xml:space="preserve"> </w:t>
      </w:r>
      <w:r>
        <w:rPr>
          <w:rFonts w:eastAsia="Arial" w:hint="cs"/>
          <w:i/>
          <w:iCs/>
          <w:color w:val="000000"/>
          <w:sz w:val="24"/>
          <w:szCs w:val="24"/>
          <w:rtl/>
        </w:rPr>
        <w:t>أسسها</w:t>
      </w:r>
      <w:r>
        <w:rPr>
          <w:rFonts w:eastAsia="Arial" w:hint="cs"/>
          <w:color w:val="000000"/>
          <w:sz w:val="24"/>
          <w:szCs w:val="24"/>
          <w:rtl/>
        </w:rPr>
        <w:t>. دمشق:</w:t>
      </w:r>
      <w:r>
        <w:rPr>
          <w:rFonts w:eastAsia="Arial" w:hint="cs"/>
          <w:color w:val="000000"/>
          <w:sz w:val="24"/>
          <w:szCs w:val="24"/>
          <w:rtl/>
          <w:lang w:bidi="fa-IR"/>
        </w:rPr>
        <w:t xml:space="preserve"> دار القلم، ١٩٩٩، مجلدان، ١٥٢٩ ص.</w:t>
      </w:r>
    </w:p>
    <w:p w:rsidR="00C838DF" w:rsidRDefault="00C838DF" w:rsidP="00C838DF">
      <w:pPr>
        <w:pStyle w:val="Style-1"/>
        <w:bidi/>
        <w:spacing w:line="480" w:lineRule="auto"/>
        <w:jc w:val="both"/>
        <w:rPr>
          <w:rFonts w:eastAsia="Arial"/>
          <w:color w:val="000000"/>
          <w:sz w:val="24"/>
          <w:szCs w:val="24"/>
          <w:rtl/>
          <w:lang w:bidi="fa-IR"/>
        </w:rPr>
      </w:pPr>
    </w:p>
    <w:p w:rsidR="00C838DF" w:rsidRDefault="00C838DF" w:rsidP="00C838DF">
      <w:pPr>
        <w:pStyle w:val="Style-1"/>
        <w:spacing w:line="480" w:lineRule="auto"/>
        <w:rPr>
          <w:rFonts w:eastAsia="Arial"/>
          <w:color w:val="000000"/>
          <w:sz w:val="24"/>
          <w:szCs w:val="24"/>
          <w:rtl/>
          <w:lang w:val="en-US"/>
        </w:rPr>
      </w:pPr>
      <w:r>
        <w:rPr>
          <w:rFonts w:eastAsia="Arial"/>
          <w:color w:val="000000"/>
          <w:sz w:val="24"/>
          <w:szCs w:val="24"/>
          <w:lang w:val="en-US"/>
        </w:rPr>
        <w:t>Al-</w:t>
      </w:r>
      <w:proofErr w:type="spellStart"/>
      <w:r>
        <w:rPr>
          <w:rFonts w:eastAsia="Arial"/>
          <w:color w:val="000000"/>
          <w:sz w:val="24"/>
          <w:szCs w:val="24"/>
          <w:lang w:val="en-US"/>
        </w:rPr>
        <w:t>Maydani</w:t>
      </w:r>
      <w:proofErr w:type="spellEnd"/>
      <w:r>
        <w:rPr>
          <w:rFonts w:eastAsia="Arial"/>
          <w:color w:val="000000"/>
          <w:sz w:val="24"/>
          <w:szCs w:val="24"/>
          <w:lang w:val="en-US"/>
        </w:rPr>
        <w:t xml:space="preserve">, </w:t>
      </w:r>
      <w:proofErr w:type="spellStart"/>
      <w:r>
        <w:rPr>
          <w:rFonts w:eastAsia="Arial"/>
          <w:color w:val="000000"/>
          <w:sz w:val="24"/>
          <w:szCs w:val="24"/>
          <w:lang w:val="en-US"/>
        </w:rPr>
        <w:t>ʻAbd</w:t>
      </w:r>
      <w:proofErr w:type="spellEnd"/>
      <w:r>
        <w:rPr>
          <w:rFonts w:eastAsia="Arial"/>
          <w:color w:val="000000"/>
          <w:sz w:val="24"/>
          <w:szCs w:val="24"/>
          <w:lang w:val="en-US"/>
        </w:rPr>
        <w:t xml:space="preserve"> al-Rahman Hasan</w:t>
      </w:r>
      <w:r>
        <w:rPr>
          <w:rFonts w:eastAsia="Arial"/>
          <w:i/>
          <w:iCs/>
          <w:color w:val="000000"/>
          <w:sz w:val="24"/>
          <w:szCs w:val="24"/>
          <w:lang w:val="en-US"/>
        </w:rPr>
        <w:t>. Al-</w:t>
      </w:r>
      <w:proofErr w:type="spellStart"/>
      <w:r>
        <w:rPr>
          <w:rFonts w:eastAsia="Arial"/>
          <w:i/>
          <w:iCs/>
          <w:color w:val="000000"/>
          <w:sz w:val="24"/>
          <w:szCs w:val="24"/>
          <w:lang w:val="en-US"/>
        </w:rPr>
        <w:t>Akhlaq</w:t>
      </w:r>
      <w:proofErr w:type="spellEnd"/>
      <w:r>
        <w:rPr>
          <w:rFonts w:eastAsia="Arial"/>
          <w:i/>
          <w:iCs/>
          <w:color w:val="000000"/>
          <w:sz w:val="24"/>
          <w:szCs w:val="24"/>
          <w:lang w:val="en-US"/>
        </w:rPr>
        <w:t xml:space="preserve"> al-</w:t>
      </w:r>
      <w:proofErr w:type="spellStart"/>
      <w:r>
        <w:rPr>
          <w:rFonts w:eastAsia="Arial"/>
          <w:i/>
          <w:iCs/>
          <w:color w:val="000000"/>
          <w:sz w:val="24"/>
          <w:szCs w:val="24"/>
          <w:lang w:val="en-US"/>
        </w:rPr>
        <w:t>Islamiyyah</w:t>
      </w:r>
      <w:proofErr w:type="spellEnd"/>
      <w:r>
        <w:rPr>
          <w:rFonts w:eastAsia="Arial"/>
          <w:i/>
          <w:iCs/>
          <w:color w:val="000000"/>
          <w:sz w:val="24"/>
          <w:szCs w:val="24"/>
          <w:lang w:val="en-US"/>
        </w:rPr>
        <w:t xml:space="preserve"> </w:t>
      </w:r>
      <w:proofErr w:type="spellStart"/>
      <w:r>
        <w:rPr>
          <w:rFonts w:eastAsia="Arial"/>
          <w:i/>
          <w:iCs/>
          <w:color w:val="000000"/>
          <w:sz w:val="24"/>
          <w:szCs w:val="24"/>
          <w:lang w:val="en-US"/>
        </w:rPr>
        <w:t>wa-Ususuha</w:t>
      </w:r>
      <w:proofErr w:type="spellEnd"/>
      <w:r>
        <w:rPr>
          <w:rFonts w:eastAsia="Arial"/>
          <w:color w:val="000000"/>
          <w:sz w:val="24"/>
          <w:szCs w:val="24"/>
          <w:lang w:val="en-US"/>
        </w:rPr>
        <w:t>. Damascus: Dar al-</w:t>
      </w:r>
      <w:proofErr w:type="spellStart"/>
      <w:r>
        <w:rPr>
          <w:rFonts w:eastAsia="Arial"/>
          <w:color w:val="000000"/>
          <w:sz w:val="24"/>
          <w:szCs w:val="24"/>
          <w:lang w:val="en-US"/>
        </w:rPr>
        <w:t>Qalam</w:t>
      </w:r>
      <w:proofErr w:type="spellEnd"/>
      <w:r>
        <w:rPr>
          <w:rFonts w:eastAsia="Arial"/>
          <w:color w:val="000000"/>
          <w:sz w:val="24"/>
          <w:szCs w:val="24"/>
          <w:lang w:val="en-US"/>
        </w:rPr>
        <w:t>, 19</w:t>
      </w:r>
      <w:r>
        <w:rPr>
          <w:rFonts w:eastAsia="Arial" w:hint="cs"/>
          <w:color w:val="000000"/>
          <w:sz w:val="24"/>
          <w:szCs w:val="24"/>
          <w:rtl/>
          <w:lang w:val="en-US"/>
        </w:rPr>
        <w:t>9</w:t>
      </w:r>
      <w:r>
        <w:rPr>
          <w:rFonts w:eastAsia="Arial"/>
          <w:color w:val="000000"/>
          <w:sz w:val="24"/>
          <w:szCs w:val="24"/>
          <w:lang w:val="en-US"/>
        </w:rPr>
        <w:t>9, 2 vols., 1529pp.</w:t>
      </w:r>
    </w:p>
    <w:p w:rsidR="00987DE5" w:rsidRPr="003421A9" w:rsidRDefault="00987DE5" w:rsidP="00987DE5">
      <w:pPr>
        <w:spacing w:after="0" w:line="480" w:lineRule="auto"/>
        <w:rPr>
          <w:rFonts w:ascii="Times New Roman" w:hAnsi="Times New Roman" w:cs="Times New Roman"/>
          <w:bCs/>
          <w:sz w:val="24"/>
          <w:szCs w:val="24"/>
        </w:rPr>
      </w:pPr>
    </w:p>
    <w:p w:rsidR="00987DE5" w:rsidRPr="00032929" w:rsidRDefault="00987DE5" w:rsidP="00987DE5">
      <w:pPr>
        <w:spacing w:after="0" w:line="480" w:lineRule="auto"/>
        <w:jc w:val="center"/>
        <w:rPr>
          <w:rFonts w:ascii="Times New Roman" w:hAnsi="Times New Roman" w:cs="Times New Roman"/>
          <w:b/>
          <w:sz w:val="24"/>
          <w:szCs w:val="24"/>
        </w:rPr>
      </w:pPr>
      <w:bookmarkStart w:id="0" w:name="_GoBack"/>
      <w:r w:rsidRPr="00032929">
        <w:rPr>
          <w:rFonts w:ascii="Times New Roman" w:hAnsi="Times New Roman" w:cs="Times New Roman"/>
          <w:b/>
          <w:sz w:val="24"/>
          <w:szCs w:val="24"/>
        </w:rPr>
        <w:t>ABSTRACT</w:t>
      </w:r>
    </w:p>
    <w:bookmarkEnd w:id="0"/>
    <w:p w:rsidR="00987DE5" w:rsidRPr="003421A9" w:rsidRDefault="00987DE5" w:rsidP="00987DE5">
      <w:pPr>
        <w:spacing w:after="0" w:line="480" w:lineRule="auto"/>
        <w:jc w:val="center"/>
        <w:rPr>
          <w:rFonts w:ascii="Times New Roman" w:hAnsi="Times New Roman" w:cs="Times New Roman"/>
          <w:bCs/>
          <w:sz w:val="24"/>
          <w:szCs w:val="24"/>
        </w:rPr>
      </w:pPr>
    </w:p>
    <w:p w:rsidR="00987DE5" w:rsidRPr="003421A9" w:rsidRDefault="00987DE5" w:rsidP="00987DE5">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Islamic Etiquette and its Fundamentals</w:t>
      </w:r>
    </w:p>
    <w:p w:rsidR="00987DE5" w:rsidRPr="003421A9" w:rsidRDefault="00987DE5" w:rsidP="00987DE5">
      <w:pPr>
        <w:spacing w:after="0" w:line="480" w:lineRule="auto"/>
        <w:jc w:val="center"/>
        <w:rPr>
          <w:rFonts w:ascii="Times New Roman" w:hAnsi="Times New Roman" w:cs="Times New Roman"/>
          <w:b/>
          <w:sz w:val="24"/>
          <w:szCs w:val="24"/>
        </w:rPr>
      </w:pPr>
    </w:p>
    <w:p w:rsidR="00987DE5" w:rsidRPr="003421A9" w:rsidRDefault="00987DE5" w:rsidP="00987DE5">
      <w:pPr>
        <w:bidi/>
        <w:spacing w:after="0" w:line="480" w:lineRule="auto"/>
        <w:jc w:val="center"/>
        <w:rPr>
          <w:rFonts w:ascii="Times New Roman" w:hAnsi="Times New Roman" w:cs="Times New Roman"/>
          <w:i/>
          <w:iCs/>
          <w:sz w:val="24"/>
          <w:szCs w:val="24"/>
          <w:lang w:val="tr-TR" w:bidi="fa-IR"/>
        </w:rPr>
      </w:pPr>
      <w:r w:rsidRPr="003421A9">
        <w:rPr>
          <w:rFonts w:ascii="Times New Roman" w:hAnsi="Times New Roman" w:cs="Times New Roman"/>
          <w:i/>
          <w:iCs/>
          <w:sz w:val="24"/>
          <w:szCs w:val="24"/>
          <w:rtl/>
          <w:lang w:val="tr-TR" w:bidi="fa-IR"/>
        </w:rPr>
        <w:t>الأخلاق</w:t>
      </w:r>
      <w:r w:rsidRPr="003421A9">
        <w:rPr>
          <w:rFonts w:ascii="Times New Roman" w:hAnsi="Times New Roman" w:cs="Times New Roman"/>
          <w:i/>
          <w:iCs/>
          <w:sz w:val="24"/>
          <w:szCs w:val="24"/>
          <w:rtl/>
          <w:lang w:val="tr-TR"/>
        </w:rPr>
        <w:t xml:space="preserve"> </w:t>
      </w:r>
      <w:r w:rsidRPr="003421A9">
        <w:rPr>
          <w:rFonts w:ascii="Times New Roman" w:hAnsi="Times New Roman" w:cs="Times New Roman"/>
          <w:i/>
          <w:iCs/>
          <w:sz w:val="24"/>
          <w:szCs w:val="24"/>
          <w:rtl/>
          <w:lang w:val="tr-TR" w:bidi="fa-IR"/>
        </w:rPr>
        <w:t>الإسلامية</w:t>
      </w:r>
      <w:r w:rsidRPr="003421A9">
        <w:rPr>
          <w:rFonts w:ascii="Times New Roman" w:hAnsi="Times New Roman" w:cs="Times New Roman"/>
          <w:i/>
          <w:iCs/>
          <w:sz w:val="24"/>
          <w:szCs w:val="24"/>
          <w:rtl/>
          <w:lang w:val="tr-TR"/>
        </w:rPr>
        <w:t xml:space="preserve"> </w:t>
      </w:r>
      <w:r w:rsidRPr="003421A9">
        <w:rPr>
          <w:rFonts w:ascii="Times New Roman" w:hAnsi="Times New Roman" w:cs="Times New Roman"/>
          <w:i/>
          <w:iCs/>
          <w:sz w:val="24"/>
          <w:szCs w:val="24"/>
          <w:rtl/>
          <w:lang w:val="tr-TR" w:bidi="fa-IR"/>
        </w:rPr>
        <w:t>و</w:t>
      </w:r>
      <w:r w:rsidRPr="003421A9">
        <w:rPr>
          <w:rFonts w:ascii="Times New Roman" w:hAnsi="Times New Roman" w:cs="Times New Roman"/>
          <w:i/>
          <w:iCs/>
          <w:sz w:val="24"/>
          <w:szCs w:val="24"/>
          <w:rtl/>
          <w:lang w:val="tr-TR" w:bidi="ar-SY"/>
        </w:rPr>
        <w:t xml:space="preserve"> </w:t>
      </w:r>
      <w:r w:rsidRPr="003421A9">
        <w:rPr>
          <w:rFonts w:ascii="Times New Roman" w:hAnsi="Times New Roman" w:cs="Times New Roman"/>
          <w:i/>
          <w:iCs/>
          <w:sz w:val="24"/>
          <w:szCs w:val="24"/>
          <w:rtl/>
          <w:lang w:val="tr-TR" w:bidi="fa-IR"/>
        </w:rPr>
        <w:t>أسسها</w:t>
      </w:r>
    </w:p>
    <w:p w:rsidR="00987DE5" w:rsidRPr="003421A9" w:rsidRDefault="00987DE5" w:rsidP="00987DE5">
      <w:pPr>
        <w:spacing w:after="0" w:line="480" w:lineRule="auto"/>
        <w:jc w:val="center"/>
        <w:rPr>
          <w:rFonts w:ascii="Times New Roman" w:hAnsi="Times New Roman" w:cs="Times New Roman"/>
          <w:sz w:val="24"/>
          <w:szCs w:val="24"/>
        </w:rPr>
      </w:pPr>
    </w:p>
    <w:p w:rsidR="00987DE5" w:rsidRPr="003421A9" w:rsidRDefault="00987DE5" w:rsidP="00987DE5">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According</w:t>
      </w:r>
      <w:r>
        <w:rPr>
          <w:rFonts w:ascii="Times New Roman" w:hAnsi="Times New Roman" w:cs="Times New Roman"/>
          <w:bCs/>
          <w:sz w:val="24"/>
          <w:szCs w:val="24"/>
        </w:rPr>
        <w:t xml:space="preserve"> to</w:t>
      </w:r>
      <w:r w:rsidRPr="003421A9">
        <w:rPr>
          <w:rFonts w:ascii="Times New Roman" w:hAnsi="Times New Roman" w:cs="Times New Roman"/>
          <w:bCs/>
          <w:sz w:val="24"/>
          <w:szCs w:val="24"/>
        </w:rPr>
        <w:t xml:space="preserve"> the author </w:t>
      </w:r>
      <w:r w:rsidRPr="003421A9">
        <w:rPr>
          <w:rFonts w:ascii="Times New Roman" w:hAnsi="Times New Roman" w:cs="Times New Roman"/>
          <w:sz w:val="24"/>
          <w:szCs w:val="24"/>
        </w:rPr>
        <w:t>al-</w:t>
      </w:r>
      <w:proofErr w:type="spellStart"/>
      <w:r w:rsidRPr="003421A9">
        <w:rPr>
          <w:rFonts w:ascii="Times New Roman" w:hAnsi="Times New Roman" w:cs="Times New Roman"/>
          <w:sz w:val="24"/>
          <w:szCs w:val="24"/>
        </w:rPr>
        <w:t>Maydani</w:t>
      </w:r>
      <w:proofErr w:type="spellEnd"/>
      <w:r w:rsidRPr="003421A9">
        <w:rPr>
          <w:rFonts w:ascii="Times New Roman" w:hAnsi="Times New Roman" w:cs="Times New Roman"/>
          <w:bCs/>
          <w:sz w:val="24"/>
          <w:szCs w:val="24"/>
        </w:rPr>
        <w:t xml:space="preserve">, this book is an unparalleled study of the fundamentals in Islamic etiquette, which is based on the Qur’an and the Sunna. The study is uninfluenced by Greek or contemporary Western thought. This abstract is based on the fifth edition of the book, which has two volumes (volume one, 850 pages; volume two, 679 pages). </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987DE5" w:rsidP="00987DE5">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The author </w:t>
      </w:r>
      <w:r>
        <w:rPr>
          <w:rFonts w:ascii="Times New Roman" w:hAnsi="Times New Roman" w:cs="Times New Roman"/>
          <w:bCs/>
          <w:sz w:val="24"/>
          <w:szCs w:val="24"/>
        </w:rPr>
        <w:t xml:space="preserve">did not review previous studies on </w:t>
      </w:r>
      <w:r w:rsidRPr="003421A9">
        <w:rPr>
          <w:rFonts w:ascii="Times New Roman" w:hAnsi="Times New Roman" w:cs="Times New Roman"/>
          <w:bCs/>
          <w:sz w:val="24"/>
          <w:szCs w:val="24"/>
        </w:rPr>
        <w:t>the Qur’an and the Sunna</w:t>
      </w:r>
      <w:r>
        <w:rPr>
          <w:rFonts w:ascii="Times New Roman" w:hAnsi="Times New Roman" w:cs="Times New Roman"/>
          <w:bCs/>
          <w:sz w:val="24"/>
          <w:szCs w:val="24"/>
        </w:rPr>
        <w:t xml:space="preserve">, as he deemed them to </w:t>
      </w:r>
      <w:r w:rsidRPr="0008216F">
        <w:rPr>
          <w:rFonts w:ascii="Times New Roman" w:hAnsi="Times New Roman" w:cs="Times New Roman"/>
          <w:bCs/>
          <w:sz w:val="24"/>
          <w:szCs w:val="24"/>
        </w:rPr>
        <w:t>taint</w:t>
      </w:r>
      <w:r>
        <w:rPr>
          <w:rFonts w:ascii="Times New Roman" w:hAnsi="Times New Roman" w:cs="Times New Roman"/>
          <w:bCs/>
          <w:sz w:val="24"/>
          <w:szCs w:val="24"/>
        </w:rPr>
        <w:t xml:space="preserve"> direct personal reflection on Islamic ethics</w:t>
      </w:r>
      <w:r w:rsidRPr="003421A9">
        <w:rPr>
          <w:rFonts w:ascii="Times New Roman" w:hAnsi="Times New Roman" w:cs="Times New Roman"/>
          <w:bCs/>
          <w:sz w:val="24"/>
          <w:szCs w:val="24"/>
        </w:rPr>
        <w:t xml:space="preserve">. He </w:t>
      </w:r>
      <w:r>
        <w:rPr>
          <w:rFonts w:ascii="Times New Roman" w:hAnsi="Times New Roman" w:cs="Times New Roman"/>
          <w:bCs/>
          <w:sz w:val="24"/>
          <w:szCs w:val="24"/>
        </w:rPr>
        <w:t>exhorts his readers to ignore</w:t>
      </w:r>
      <w:r w:rsidRPr="003421A9">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3421A9">
        <w:rPr>
          <w:rFonts w:ascii="Times New Roman" w:hAnsi="Times New Roman" w:cs="Times New Roman"/>
          <w:bCs/>
          <w:sz w:val="24"/>
          <w:szCs w:val="24"/>
        </w:rPr>
        <w:t>view</w:t>
      </w:r>
      <w:r>
        <w:rPr>
          <w:rFonts w:ascii="Times New Roman" w:hAnsi="Times New Roman" w:cs="Times New Roman"/>
          <w:bCs/>
          <w:sz w:val="24"/>
          <w:szCs w:val="24"/>
        </w:rPr>
        <w:t xml:space="preserve">s </w:t>
      </w:r>
      <w:r w:rsidRPr="003421A9">
        <w:rPr>
          <w:rFonts w:ascii="Times New Roman" w:hAnsi="Times New Roman" w:cs="Times New Roman"/>
          <w:bCs/>
          <w:sz w:val="24"/>
          <w:szCs w:val="24"/>
        </w:rPr>
        <w:t xml:space="preserve"> </w:t>
      </w:r>
      <w:r>
        <w:rPr>
          <w:rFonts w:ascii="Times New Roman" w:hAnsi="Times New Roman" w:cs="Times New Roman"/>
          <w:bCs/>
          <w:sz w:val="24"/>
          <w:szCs w:val="24"/>
        </w:rPr>
        <w:t xml:space="preserve">of </w:t>
      </w:r>
      <w:r w:rsidRPr="003421A9">
        <w:rPr>
          <w:rFonts w:ascii="Times New Roman" w:hAnsi="Times New Roman" w:cs="Times New Roman"/>
          <w:bCs/>
          <w:sz w:val="24"/>
          <w:szCs w:val="24"/>
        </w:rPr>
        <w:t>Islamic philosoph</w:t>
      </w:r>
      <w:r>
        <w:rPr>
          <w:rFonts w:ascii="Times New Roman" w:hAnsi="Times New Roman" w:cs="Times New Roman"/>
          <w:bCs/>
          <w:sz w:val="24"/>
          <w:szCs w:val="24"/>
        </w:rPr>
        <w:t xml:space="preserve">ers </w:t>
      </w:r>
      <w:r w:rsidRPr="003421A9">
        <w:rPr>
          <w:rFonts w:ascii="Times New Roman" w:hAnsi="Times New Roman" w:cs="Times New Roman"/>
          <w:bCs/>
          <w:sz w:val="24"/>
          <w:szCs w:val="24"/>
        </w:rPr>
        <w:t xml:space="preserve"> in order to avoid </w:t>
      </w:r>
      <w:r>
        <w:rPr>
          <w:rFonts w:ascii="Times New Roman" w:hAnsi="Times New Roman" w:cs="Times New Roman"/>
          <w:bCs/>
          <w:sz w:val="24"/>
          <w:szCs w:val="24"/>
        </w:rPr>
        <w:t xml:space="preserve">falling prey </w:t>
      </w:r>
      <w:r w:rsidRPr="003421A9">
        <w:rPr>
          <w:rFonts w:ascii="Times New Roman" w:hAnsi="Times New Roman" w:cs="Times New Roman"/>
          <w:bCs/>
          <w:sz w:val="24"/>
          <w:szCs w:val="24"/>
        </w:rPr>
        <w:t xml:space="preserve"> to </w:t>
      </w:r>
      <w:r>
        <w:rPr>
          <w:rFonts w:ascii="Times New Roman" w:hAnsi="Times New Roman" w:cs="Times New Roman"/>
          <w:bCs/>
          <w:sz w:val="24"/>
          <w:szCs w:val="24"/>
        </w:rPr>
        <w:t>interpretations of Islamic texts</w:t>
      </w:r>
      <w:r w:rsidRPr="003421A9">
        <w:rPr>
          <w:rFonts w:ascii="Times New Roman" w:hAnsi="Times New Roman" w:cs="Times New Roman"/>
          <w:bCs/>
          <w:sz w:val="24"/>
          <w:szCs w:val="24"/>
        </w:rPr>
        <w:t>. H</w:t>
      </w:r>
      <w:r>
        <w:rPr>
          <w:rFonts w:ascii="Times New Roman" w:hAnsi="Times New Roman" w:cs="Times New Roman"/>
          <w:bCs/>
          <w:sz w:val="24"/>
          <w:szCs w:val="24"/>
        </w:rPr>
        <w:t xml:space="preserve">e advises his pupils to be loyal to the pure sources of Islam which provide the right vision and explanation to our answers. </w:t>
      </w:r>
      <w:r w:rsidRPr="003421A9">
        <w:rPr>
          <w:rFonts w:ascii="Times New Roman" w:hAnsi="Times New Roman" w:cs="Times New Roman"/>
          <w:bCs/>
          <w:sz w:val="24"/>
          <w:szCs w:val="24"/>
        </w:rPr>
        <w:t xml:space="preserve">. </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987DE5" w:rsidP="00987DE5">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The author presents general fundamentals (</w:t>
      </w:r>
      <w:proofErr w:type="spellStart"/>
      <w:r w:rsidRPr="003421A9">
        <w:rPr>
          <w:rFonts w:ascii="Times New Roman" w:hAnsi="Times New Roman" w:cs="Times New Roman"/>
          <w:bCs/>
          <w:i/>
          <w:sz w:val="24"/>
          <w:szCs w:val="24"/>
        </w:rPr>
        <w:t>ussus</w:t>
      </w:r>
      <w:proofErr w:type="spellEnd"/>
      <w:r w:rsidRPr="003421A9">
        <w:rPr>
          <w:rFonts w:ascii="Times New Roman" w:hAnsi="Times New Roman" w:cs="Times New Roman"/>
          <w:bCs/>
          <w:sz w:val="24"/>
          <w:szCs w:val="24"/>
        </w:rPr>
        <w:t xml:space="preserve">) and refers to the Qur’an for examples. The Prophet of Islam is </w:t>
      </w:r>
      <w:proofErr w:type="spellStart"/>
      <w:r w:rsidRPr="003421A9">
        <w:rPr>
          <w:rFonts w:ascii="Times New Roman" w:hAnsi="Times New Roman" w:cs="Times New Roman"/>
          <w:bCs/>
          <w:sz w:val="24"/>
          <w:szCs w:val="24"/>
        </w:rPr>
        <w:t>dscribed</w:t>
      </w:r>
      <w:proofErr w:type="spellEnd"/>
      <w:r w:rsidRPr="003421A9">
        <w:rPr>
          <w:rFonts w:ascii="Times New Roman" w:hAnsi="Times New Roman" w:cs="Times New Roman"/>
          <w:bCs/>
          <w:sz w:val="24"/>
          <w:szCs w:val="24"/>
        </w:rPr>
        <w:t xml:space="preserve"> as a model for all people, and his social behaviours are adopted </w:t>
      </w:r>
      <w:r w:rsidRPr="003421A9">
        <w:rPr>
          <w:rFonts w:ascii="Times New Roman" w:hAnsi="Times New Roman" w:cs="Times New Roman"/>
          <w:bCs/>
          <w:sz w:val="24"/>
          <w:szCs w:val="24"/>
        </w:rPr>
        <w:lastRenderedPageBreak/>
        <w:t>as rules of etiquette. One chapter provides the terminology related to morals, such as fidelity and reliability.</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987DE5" w:rsidP="00987DE5">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The last chapter looks at links between legislative texts and aspects of moral etiquette</w:t>
      </w:r>
      <w:r w:rsidR="00C838DF" w:rsidRPr="003421A9">
        <w:rPr>
          <w:rFonts w:ascii="Times New Roman" w:hAnsi="Times New Roman" w:cs="Times New Roman"/>
          <w:bCs/>
          <w:sz w:val="24"/>
          <w:szCs w:val="24"/>
        </w:rPr>
        <w:t>, occasionally</w:t>
      </w:r>
      <w:r w:rsidRPr="003421A9">
        <w:rPr>
          <w:rFonts w:ascii="Times New Roman" w:hAnsi="Times New Roman" w:cs="Times New Roman"/>
          <w:bCs/>
          <w:sz w:val="24"/>
          <w:szCs w:val="24"/>
        </w:rPr>
        <w:t xml:space="preserve"> quoting from the Qur’an or Sunna. </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987DE5" w:rsidP="00C838DF">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The </w:t>
      </w:r>
      <w:r w:rsidR="00C838DF">
        <w:rPr>
          <w:rFonts w:ascii="Times New Roman" w:hAnsi="Times New Roman" w:cs="Times New Roman"/>
          <w:bCs/>
          <w:sz w:val="24"/>
          <w:szCs w:val="24"/>
        </w:rPr>
        <w:t xml:space="preserve">book is poorly referenced or footnoted. However </w:t>
      </w:r>
      <w:r w:rsidRPr="003421A9">
        <w:rPr>
          <w:rFonts w:ascii="Times New Roman" w:hAnsi="Times New Roman" w:cs="Times New Roman"/>
          <w:bCs/>
          <w:sz w:val="24"/>
          <w:szCs w:val="24"/>
        </w:rPr>
        <w:t>each volume has an index. In addition, volume one lists other books by the author. Both volumes include a synopsis showing sources from the Qur’an and hadith by the author.</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C838DF" w:rsidP="00C838D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Despite </w:t>
      </w:r>
      <w:r w:rsidR="00987DE5" w:rsidRPr="003421A9">
        <w:rPr>
          <w:rFonts w:ascii="Times New Roman" w:hAnsi="Times New Roman" w:cs="Times New Roman"/>
          <w:bCs/>
          <w:sz w:val="24"/>
          <w:szCs w:val="24"/>
        </w:rPr>
        <w:t xml:space="preserve">the fact that </w:t>
      </w:r>
      <w:r w:rsidR="00987DE5" w:rsidRPr="003421A9">
        <w:rPr>
          <w:rFonts w:ascii="Times New Roman" w:hAnsi="Times New Roman" w:cs="Times New Roman"/>
          <w:sz w:val="24"/>
          <w:szCs w:val="24"/>
        </w:rPr>
        <w:t>al-</w:t>
      </w:r>
      <w:proofErr w:type="spellStart"/>
      <w:r w:rsidR="00987DE5" w:rsidRPr="003421A9">
        <w:rPr>
          <w:rFonts w:ascii="Times New Roman" w:hAnsi="Times New Roman" w:cs="Times New Roman"/>
          <w:sz w:val="24"/>
          <w:szCs w:val="24"/>
        </w:rPr>
        <w:t>Maydani</w:t>
      </w:r>
      <w:proofErr w:type="spellEnd"/>
      <w:r w:rsidR="00987DE5" w:rsidRPr="003421A9">
        <w:rPr>
          <w:rFonts w:ascii="Times New Roman" w:hAnsi="Times New Roman" w:cs="Times New Roman"/>
          <w:sz w:val="24"/>
          <w:szCs w:val="24"/>
        </w:rPr>
        <w:t xml:space="preserve"> </w:t>
      </w:r>
      <w:r w:rsidR="00987DE5" w:rsidRPr="003421A9">
        <w:rPr>
          <w:rFonts w:ascii="Times New Roman" w:hAnsi="Times New Roman" w:cs="Times New Roman"/>
          <w:bCs/>
          <w:sz w:val="24"/>
          <w:szCs w:val="24"/>
        </w:rPr>
        <w:t xml:space="preserve">relies on personal analysis rather than any </w:t>
      </w:r>
      <w:r>
        <w:rPr>
          <w:rFonts w:ascii="Times New Roman" w:hAnsi="Times New Roman" w:cs="Times New Roman"/>
          <w:bCs/>
          <w:sz w:val="24"/>
          <w:szCs w:val="24"/>
        </w:rPr>
        <w:t xml:space="preserve">extant </w:t>
      </w:r>
      <w:r w:rsidR="00987DE5" w:rsidRPr="003421A9">
        <w:rPr>
          <w:rFonts w:ascii="Times New Roman" w:hAnsi="Times New Roman" w:cs="Times New Roman"/>
          <w:bCs/>
          <w:sz w:val="24"/>
          <w:szCs w:val="24"/>
        </w:rPr>
        <w:t>study or comparison, he is comprehensive and thorough in his use of most verses and hadith.</w:t>
      </w:r>
    </w:p>
    <w:p w:rsidR="00987DE5" w:rsidRPr="003421A9" w:rsidRDefault="00987DE5" w:rsidP="00987DE5">
      <w:pPr>
        <w:spacing w:after="0" w:line="480" w:lineRule="auto"/>
        <w:jc w:val="both"/>
        <w:rPr>
          <w:rFonts w:ascii="Times New Roman" w:hAnsi="Times New Roman" w:cs="Times New Roman"/>
          <w:bCs/>
          <w:sz w:val="24"/>
          <w:szCs w:val="24"/>
        </w:rPr>
      </w:pPr>
    </w:p>
    <w:p w:rsidR="00987DE5" w:rsidRPr="003421A9" w:rsidRDefault="00987DE5" w:rsidP="00987DE5">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 xml:space="preserve">Dahlia </w:t>
      </w:r>
      <w:proofErr w:type="spellStart"/>
      <w:r w:rsidRPr="003421A9">
        <w:rPr>
          <w:rFonts w:ascii="Times New Roman" w:hAnsi="Times New Roman" w:cs="Times New Roman"/>
          <w:bCs/>
          <w:sz w:val="24"/>
          <w:szCs w:val="24"/>
        </w:rPr>
        <w:t>Sabry</w:t>
      </w:r>
      <w:proofErr w:type="spellEnd"/>
    </w:p>
    <w:p w:rsidR="00987DE5" w:rsidRPr="003421A9" w:rsidRDefault="00987DE5" w:rsidP="00987DE5">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Translated by Saima Bhatti</w:t>
      </w:r>
    </w:p>
    <w:p w:rsidR="009A0E2D" w:rsidRDefault="0003292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F3"/>
    <w:rsid w:val="000071C0"/>
    <w:rsid w:val="00032929"/>
    <w:rsid w:val="00083E80"/>
    <w:rsid w:val="006C6B50"/>
    <w:rsid w:val="00791238"/>
    <w:rsid w:val="00987DE5"/>
    <w:rsid w:val="00BA6AF3"/>
    <w:rsid w:val="00C838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838DF"/>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E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C838DF"/>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1649</Characters>
  <Application>Microsoft Office Word</Application>
  <DocSecurity>0</DocSecurity>
  <Lines>13</Lines>
  <Paragraphs>3</Paragraphs>
  <ScaleCrop>false</ScaleCrop>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2015-02-23T11:47:00Z</dcterms:created>
  <dcterms:modified xsi:type="dcterms:W3CDTF">2015-06-09T09:48:00Z</dcterms:modified>
</cp:coreProperties>
</file>