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A5" w:rsidRPr="00DA0DE2" w:rsidRDefault="00EE56A5" w:rsidP="00EE56A5">
      <w:pPr>
        <w:bidi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rtl/>
        </w:rPr>
      </w:pPr>
      <w:r w:rsidRPr="00DA0DE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فاضل لنكرانى، محمد. </w:t>
      </w:r>
      <w:r w:rsidRPr="00DA0DE2">
        <w:rPr>
          <w:rFonts w:ascii="Times New Roman" w:hAnsi="Times New Roman" w:cs="Times New Roman"/>
          <w:i/>
          <w:iCs/>
          <w:color w:val="000000"/>
          <w:sz w:val="24"/>
          <w:szCs w:val="24"/>
          <w:rtl/>
        </w:rPr>
        <w:t>اخلاق فاضل</w:t>
      </w:r>
      <w:r w:rsidRPr="00DA0DE2">
        <w:rPr>
          <w:rFonts w:ascii="Times New Roman" w:hAnsi="Times New Roman" w:cs="Times New Roman"/>
          <w:color w:val="000000"/>
          <w:sz w:val="24"/>
          <w:szCs w:val="24"/>
          <w:rtl/>
        </w:rPr>
        <w:t>. قم: مركز فقه الأئمة الأطهار، ١٣٨۹/ ۲٠۱٠، ٣۵٢ ص.</w:t>
      </w:r>
    </w:p>
    <w:p w:rsidR="00EE56A5" w:rsidRPr="00DA0DE2" w:rsidRDefault="00EE56A5" w:rsidP="00EE56A5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rtl/>
        </w:rPr>
      </w:pPr>
    </w:p>
    <w:p w:rsidR="00EE56A5" w:rsidRPr="00DA0DE2" w:rsidRDefault="00EE56A5" w:rsidP="000D044E">
      <w:pPr>
        <w:spacing w:after="0" w:line="480" w:lineRule="auto"/>
        <w:rPr>
          <w:rFonts w:ascii="Times New Roman" w:hAnsi="Times New Roman" w:cs="Times New Roman"/>
          <w:sz w:val="24"/>
          <w:szCs w:val="24"/>
          <w:lang w:bidi="fa-IR"/>
        </w:rPr>
      </w:pPr>
      <w:r w:rsidRPr="00DA0DE2">
        <w:rPr>
          <w:rFonts w:ascii="Times New Roman" w:hAnsi="Times New Roman" w:cs="Times New Roman"/>
          <w:color w:val="000000"/>
          <w:sz w:val="24"/>
          <w:szCs w:val="24"/>
        </w:rPr>
        <w:t xml:space="preserve">Fazil Lankarani, Muhammad. </w:t>
      </w:r>
      <w:r w:rsidRPr="00DA0D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Akhlagh-i Fazil</w:t>
      </w:r>
      <w:r w:rsidRPr="00DA0DE2">
        <w:rPr>
          <w:rFonts w:ascii="Times New Roman" w:hAnsi="Times New Roman" w:cs="Times New Roman"/>
          <w:color w:val="000000"/>
          <w:sz w:val="24"/>
          <w:szCs w:val="24"/>
        </w:rPr>
        <w:t>. Qum: Markaz Fiqh al-A’imma</w:t>
      </w:r>
      <w:r w:rsidR="000D044E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DA0DE2">
        <w:rPr>
          <w:rFonts w:ascii="Times New Roman" w:hAnsi="Times New Roman" w:cs="Times New Roman"/>
          <w:color w:val="000000"/>
          <w:sz w:val="24"/>
          <w:szCs w:val="24"/>
        </w:rPr>
        <w:t xml:space="preserve"> al-Athar, 2010, 352</w:t>
      </w:r>
      <w:r w:rsidR="000D044E">
        <w:rPr>
          <w:rFonts w:ascii="Times New Roman" w:hAnsi="Times New Roman" w:cs="Times New Roman"/>
          <w:color w:val="000000"/>
          <w:sz w:val="24"/>
          <w:szCs w:val="24"/>
        </w:rPr>
        <w:t>pp</w:t>
      </w:r>
      <w:r w:rsidRPr="00DA0D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56A5" w:rsidRPr="00DA0DE2" w:rsidRDefault="00EE56A5" w:rsidP="00EE56A5">
      <w:pPr>
        <w:pStyle w:val="Style-1"/>
        <w:spacing w:line="480" w:lineRule="auto"/>
        <w:jc w:val="both"/>
        <w:rPr>
          <w:color w:val="000000"/>
        </w:rPr>
      </w:pPr>
    </w:p>
    <w:p w:rsidR="00EE56A5" w:rsidRPr="00CC4F11" w:rsidRDefault="00EE56A5" w:rsidP="00EE56A5">
      <w:pPr>
        <w:pStyle w:val="Style-1"/>
        <w:spacing w:line="480" w:lineRule="auto"/>
        <w:jc w:val="center"/>
        <w:rPr>
          <w:b/>
          <w:bCs/>
          <w:color w:val="000000"/>
          <w:rtl/>
          <w:lang w:bidi="ar-SY"/>
        </w:rPr>
      </w:pPr>
      <w:bookmarkStart w:id="0" w:name="_GoBack"/>
      <w:r w:rsidRPr="00CC4F11">
        <w:rPr>
          <w:b/>
          <w:bCs/>
          <w:color w:val="000000"/>
          <w:rtl/>
          <w:lang w:bidi="ar-SY"/>
        </w:rPr>
        <w:t>ملخص</w:t>
      </w:r>
    </w:p>
    <w:bookmarkEnd w:id="0"/>
    <w:p w:rsidR="00EE56A5" w:rsidRPr="00DA0DE2" w:rsidRDefault="00EE56A5" w:rsidP="00EE56A5">
      <w:pPr>
        <w:pStyle w:val="Style-1"/>
        <w:spacing w:line="480" w:lineRule="auto"/>
        <w:jc w:val="center"/>
        <w:rPr>
          <w:b/>
          <w:bCs/>
          <w:color w:val="000000"/>
        </w:rPr>
      </w:pPr>
    </w:p>
    <w:p w:rsidR="00EE56A5" w:rsidRPr="00DA0DE2" w:rsidRDefault="00EE56A5" w:rsidP="00EE56A5">
      <w:pPr>
        <w:pStyle w:val="Style-1"/>
        <w:spacing w:line="480" w:lineRule="auto"/>
        <w:jc w:val="center"/>
        <w:rPr>
          <w:b/>
          <w:bCs/>
          <w:color w:val="000000"/>
          <w:rtl/>
          <w:lang w:bidi="ar-SY"/>
        </w:rPr>
      </w:pPr>
      <w:r w:rsidRPr="00DA0DE2">
        <w:rPr>
          <w:b/>
          <w:bCs/>
          <w:color w:val="000000"/>
          <w:rtl/>
          <w:lang w:bidi="ar-SY"/>
        </w:rPr>
        <w:t>أخلاق فاضل</w:t>
      </w:r>
    </w:p>
    <w:p w:rsidR="00EE56A5" w:rsidRPr="00DA0DE2" w:rsidRDefault="00EE56A5" w:rsidP="00EE56A5">
      <w:pPr>
        <w:pStyle w:val="Style-1"/>
        <w:spacing w:line="480" w:lineRule="auto"/>
        <w:jc w:val="center"/>
        <w:rPr>
          <w:b/>
          <w:bCs/>
          <w:color w:val="000000"/>
          <w:rtl/>
          <w:lang w:bidi="ar-SY"/>
        </w:rPr>
      </w:pPr>
    </w:p>
    <w:p w:rsidR="00EE56A5" w:rsidRPr="00DA0DE2" w:rsidRDefault="00EE56A5" w:rsidP="00EE56A5">
      <w:pPr>
        <w:pStyle w:val="Style-1"/>
        <w:spacing w:line="480" w:lineRule="auto"/>
        <w:jc w:val="center"/>
        <w:rPr>
          <w:i/>
          <w:iCs/>
          <w:color w:val="000000"/>
        </w:rPr>
      </w:pPr>
      <w:r w:rsidRPr="00DA0DE2">
        <w:rPr>
          <w:i/>
          <w:iCs/>
          <w:color w:val="000000"/>
          <w:rtl/>
        </w:rPr>
        <w:t>اخلاق فاضل</w:t>
      </w:r>
    </w:p>
    <w:p w:rsidR="00EE56A5" w:rsidRPr="00DA0DE2" w:rsidRDefault="00EE56A5" w:rsidP="00EE56A5">
      <w:pPr>
        <w:pStyle w:val="Style-1"/>
        <w:spacing w:line="480" w:lineRule="auto"/>
        <w:jc w:val="both"/>
        <w:rPr>
          <w:color w:val="000000"/>
        </w:rPr>
      </w:pPr>
    </w:p>
    <w:p w:rsidR="00EE56A5" w:rsidRPr="00DA0DE2" w:rsidRDefault="00EE56A5" w:rsidP="00EE56A5">
      <w:pPr>
        <w:pStyle w:val="Style-1"/>
        <w:bidi/>
        <w:spacing w:line="480" w:lineRule="auto"/>
        <w:rPr>
          <w:color w:val="000000"/>
          <w:rtl/>
        </w:rPr>
      </w:pPr>
      <w:r w:rsidRPr="00DA0DE2">
        <w:rPr>
          <w:color w:val="000000"/>
          <w:rtl/>
        </w:rPr>
        <w:t xml:space="preserve">يلخص هذا الكتاب دروسا في الفقه الإسلامي قدمها آية الله الحاج محمد فاضل لانكراني و قد تم إصداره تحت إشراف ابنه محمد جواد لانكراني. يعتمد هذا الكتاب على أشرطة كاسيت تم تسجيلها بين عامي ١٩۳١ و ٢٠٠۷، و قد قام بجمعها محي الدين أزادمانش إصفهاني و محسن صادق زاده و أنتجت لصالح معهد طه. و قد أضاف الجامعون حواشٍ لأجزاء النص التي تشير إلى آيات قرآنية أو أحاديث. </w:t>
      </w:r>
    </w:p>
    <w:p w:rsidR="00EE56A5" w:rsidRPr="00DA0DE2" w:rsidRDefault="00EE56A5" w:rsidP="00EE56A5">
      <w:pPr>
        <w:pStyle w:val="Style-1"/>
        <w:bidi/>
        <w:spacing w:line="480" w:lineRule="auto"/>
        <w:rPr>
          <w:color w:val="000000"/>
          <w:rtl/>
        </w:rPr>
      </w:pPr>
    </w:p>
    <w:p w:rsidR="00EE56A5" w:rsidRPr="00DA0DE2" w:rsidRDefault="00EE56A5" w:rsidP="00EE56A5">
      <w:pPr>
        <w:pStyle w:val="Style-1"/>
        <w:bidi/>
        <w:spacing w:line="480" w:lineRule="auto"/>
        <w:rPr>
          <w:color w:val="000000"/>
          <w:rtl/>
        </w:rPr>
      </w:pPr>
      <w:r w:rsidRPr="00DA0DE2">
        <w:rPr>
          <w:color w:val="000000"/>
          <w:rtl/>
        </w:rPr>
        <w:t xml:space="preserve">يشير الفصل الأول من الكتاب إلى أهمية الحديث والروايات الدينية مجادلا أن المذهب الشيعي أرفع منزلة و أكثر حيوية من المذهب السني و ذلك لقربه من هذه الروايات. و مع ذلك فإن عدد الكتب المذكورة في الحواشي  ضئيل جدا و معظمها تشير إلى مصادر كأصول الكافي أو بحار الأنوار أو تحف العقول أو وسيلة الشيعة أو نهج البلاغة أو القرآن. و بالفعل فإن كل فصل هو درس بحثي قد تمت إعادة كتابته من أجل إصدار هذا الكتاب، و بذلك فإن </w:t>
      </w:r>
      <w:r w:rsidRPr="00DA0DE2">
        <w:rPr>
          <w:color w:val="000000"/>
          <w:rtl/>
          <w:lang w:bidi="ar-SY"/>
        </w:rPr>
        <w:t>ال</w:t>
      </w:r>
      <w:r w:rsidRPr="00DA0DE2">
        <w:rPr>
          <w:color w:val="000000"/>
          <w:rtl/>
        </w:rPr>
        <w:t xml:space="preserve">جمهور المستهدف هو طلاب االعلوم الدينية (الحوزات). </w:t>
      </w:r>
    </w:p>
    <w:p w:rsidR="00EE56A5" w:rsidRPr="00DA0DE2" w:rsidRDefault="00EE56A5" w:rsidP="00EE56A5">
      <w:pPr>
        <w:pStyle w:val="Style-1"/>
        <w:bidi/>
        <w:spacing w:line="480" w:lineRule="auto"/>
        <w:rPr>
          <w:color w:val="000000"/>
          <w:rtl/>
        </w:rPr>
      </w:pPr>
    </w:p>
    <w:p w:rsidR="00EE56A5" w:rsidRPr="00DA0DE2" w:rsidRDefault="00EE56A5" w:rsidP="000D044E">
      <w:pPr>
        <w:pStyle w:val="Style-1"/>
        <w:bidi/>
        <w:spacing w:line="480" w:lineRule="auto"/>
        <w:rPr>
          <w:color w:val="000000"/>
          <w:rtl/>
        </w:rPr>
      </w:pPr>
      <w:r w:rsidRPr="00DA0DE2">
        <w:rPr>
          <w:color w:val="000000"/>
          <w:rtl/>
        </w:rPr>
        <w:t xml:space="preserve"> لغة الكتاب بسيطة ويشمل مواضيعا عامة في الأخلاق الإسلامية، و القضايا اليومية المتعلقة بالحكومة و السياسة، و أهمية الأحكام الشرعية في الفقه الإسلامي كالقصاص. و على سبيل المثال، يوصي الكتاب بقراءة </w:t>
      </w:r>
      <w:r w:rsidRPr="00DA0DE2">
        <w:rPr>
          <w:i/>
          <w:iCs/>
          <w:color w:val="000000"/>
          <w:rtl/>
        </w:rPr>
        <w:t>منشور الروحانيات</w:t>
      </w:r>
      <w:r w:rsidRPr="00DA0DE2">
        <w:rPr>
          <w:color w:val="000000"/>
          <w:rtl/>
        </w:rPr>
        <w:t xml:space="preserve"> (شرعة رجال الدين) لآية الله خميني على الأقل مرة واحدة في الشهر كي </w:t>
      </w:r>
      <w:r w:rsidR="000D044E">
        <w:rPr>
          <w:color w:val="000000"/>
          <w:rtl/>
        </w:rPr>
        <w:t>«</w:t>
      </w:r>
      <w:r w:rsidRPr="00DA0DE2">
        <w:rPr>
          <w:color w:val="000000"/>
          <w:rtl/>
        </w:rPr>
        <w:t>لا يُنسى</w:t>
      </w:r>
      <w:r w:rsidR="000D044E">
        <w:rPr>
          <w:color w:val="000000"/>
          <w:rtl/>
        </w:rPr>
        <w:t>»</w:t>
      </w:r>
      <w:r w:rsidRPr="00DA0DE2">
        <w:rPr>
          <w:color w:val="000000"/>
          <w:rtl/>
        </w:rPr>
        <w:t>. و من وجهة نظر سياسية، فإن للكتاب هدف</w:t>
      </w:r>
      <w:r w:rsidR="000D044E">
        <w:rPr>
          <w:rFonts w:hint="cs"/>
          <w:color w:val="000000"/>
          <w:rtl/>
        </w:rPr>
        <w:t>ا</w:t>
      </w:r>
      <w:r w:rsidRPr="00DA0DE2">
        <w:rPr>
          <w:color w:val="000000"/>
          <w:rtl/>
        </w:rPr>
        <w:t xml:space="preserve"> </w:t>
      </w:r>
      <w:r w:rsidRPr="00DA0DE2">
        <w:rPr>
          <w:color w:val="000000"/>
          <w:rtl/>
        </w:rPr>
        <w:lastRenderedPageBreak/>
        <w:t>مشابه</w:t>
      </w:r>
      <w:r w:rsidR="000D044E">
        <w:rPr>
          <w:rFonts w:hint="cs"/>
          <w:color w:val="000000"/>
          <w:rtl/>
        </w:rPr>
        <w:t>ا</w:t>
      </w:r>
      <w:r w:rsidRPr="00DA0DE2">
        <w:rPr>
          <w:color w:val="000000"/>
          <w:rtl/>
        </w:rPr>
        <w:t xml:space="preserve"> لهدف كتاب نصيحة الملوك و قد تم تنظيمه بهذا الشكل بحيث كلما اقتربنا من نهاية الكتاب كلما شعرنا بأهدافه بوضوح. و بالإضافة إلى تعليم الأخلاق فإن الكتاب يهدف إلى تعليم طرق المحافظة على السلطة و التصرف اللائق مع الآخرين. و يركز العمل بشكل أكبر على الأخلاق </w:t>
      </w:r>
      <w:r w:rsidR="000D044E">
        <w:rPr>
          <w:color w:val="000000"/>
          <w:rtl/>
        </w:rPr>
        <w:t>«</w:t>
      </w:r>
      <w:r w:rsidRPr="00DA0DE2">
        <w:rPr>
          <w:color w:val="000000"/>
          <w:rtl/>
        </w:rPr>
        <w:t>الدنيوية</w:t>
      </w:r>
      <w:r w:rsidR="000D044E">
        <w:rPr>
          <w:color w:val="000000"/>
          <w:rtl/>
        </w:rPr>
        <w:t>»</w:t>
      </w:r>
      <w:r w:rsidRPr="00DA0DE2">
        <w:rPr>
          <w:color w:val="000000"/>
          <w:rtl/>
        </w:rPr>
        <w:t xml:space="preserve"> أكثر من تركيزه على الأشياء ذات الطبيعة الغيبية.</w:t>
      </w:r>
    </w:p>
    <w:p w:rsidR="00EE56A5" w:rsidRPr="00DA0DE2" w:rsidRDefault="00EE56A5" w:rsidP="00EE56A5">
      <w:pPr>
        <w:pStyle w:val="Style-1"/>
        <w:bidi/>
        <w:spacing w:line="480" w:lineRule="auto"/>
        <w:rPr>
          <w:color w:val="000000"/>
          <w:rtl/>
          <w:lang w:bidi="ar-SY"/>
        </w:rPr>
      </w:pPr>
    </w:p>
    <w:p w:rsidR="00EE56A5" w:rsidRPr="00DA0DE2" w:rsidRDefault="00EE56A5" w:rsidP="00EE56A5">
      <w:pPr>
        <w:pStyle w:val="Style-1"/>
        <w:bidi/>
        <w:spacing w:line="480" w:lineRule="auto"/>
        <w:rPr>
          <w:color w:val="000000"/>
          <w:rtl/>
          <w:lang w:bidi="ar-SY"/>
        </w:rPr>
      </w:pPr>
      <w:r w:rsidRPr="00DA0DE2">
        <w:rPr>
          <w:color w:val="000000"/>
          <w:rtl/>
          <w:lang w:bidi="ar-SY"/>
        </w:rPr>
        <w:t>إيراج اسماعيل پور قوچانی</w:t>
      </w:r>
    </w:p>
    <w:p w:rsidR="009A0E2D" w:rsidRPr="00EE56A5" w:rsidRDefault="00EE56A5" w:rsidP="00EE56A5">
      <w:pPr>
        <w:pStyle w:val="Style-1"/>
        <w:bidi/>
        <w:spacing w:line="480" w:lineRule="auto"/>
        <w:rPr>
          <w:color w:val="000000"/>
        </w:rPr>
      </w:pPr>
      <w:r>
        <w:rPr>
          <w:color w:val="000000"/>
          <w:rtl/>
        </w:rPr>
        <w:t>ترجمة هالة عدرة</w:t>
      </w:r>
    </w:p>
    <w:sectPr w:rsidR="009A0E2D" w:rsidRPr="00EE56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13"/>
    <w:rsid w:val="000071C0"/>
    <w:rsid w:val="00083E80"/>
    <w:rsid w:val="000D044E"/>
    <w:rsid w:val="006C6B50"/>
    <w:rsid w:val="00791238"/>
    <w:rsid w:val="009E6249"/>
    <w:rsid w:val="00CC4F11"/>
    <w:rsid w:val="00EE56A5"/>
    <w:rsid w:val="00FD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249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-1">
    <w:name w:val="Style-1"/>
    <w:rsid w:val="009E6249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249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-1">
    <w:name w:val="Style-1"/>
    <w:rsid w:val="009E6249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1454</Characters>
  <Application>Microsoft Office Word</Application>
  <DocSecurity>0</DocSecurity>
  <Lines>12</Lines>
  <Paragraphs>3</Paragraphs>
  <ScaleCrop>false</ScaleCrop>
  <Company>Microsoft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mohamad.meqdad</dc:creator>
  <cp:keywords/>
  <dc:description/>
  <cp:lastModifiedBy>mohamad.meqdad</cp:lastModifiedBy>
  <cp:revision>5</cp:revision>
  <dcterms:created xsi:type="dcterms:W3CDTF">2015-02-23T11:46:00Z</dcterms:created>
  <dcterms:modified xsi:type="dcterms:W3CDTF">2015-05-01T10:59:00Z</dcterms:modified>
</cp:coreProperties>
</file>