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38" w:rsidRPr="00DA0DE2" w:rsidRDefault="00656B38" w:rsidP="00C2011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lang w:val="sv-SE"/>
        </w:rPr>
        <w:t xml:space="preserve">Anwar, Syamsul. 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>Studi Hukum Islam Kontemporer.</w:t>
      </w:r>
      <w:r w:rsidR="00C2011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="00C2011D">
        <w:rPr>
          <w:rFonts w:ascii="Times New Roman" w:hAnsi="Times New Roman" w:cs="Times New Roman"/>
          <w:sz w:val="24"/>
          <w:szCs w:val="24"/>
          <w:lang w:val="sv-SE"/>
        </w:rPr>
        <w:t xml:space="preserve">Jakarta: RM Books, </w:t>
      </w:r>
      <w:r w:rsidRPr="00DA0DE2">
        <w:rPr>
          <w:rFonts w:ascii="Times New Roman" w:hAnsi="Times New Roman" w:cs="Times New Roman"/>
          <w:sz w:val="24"/>
          <w:szCs w:val="24"/>
          <w:lang w:val="sv-SE"/>
        </w:rPr>
        <w:t>2007,  360</w:t>
      </w:r>
      <w:r w:rsidR="00C2011D">
        <w:rPr>
          <w:rFonts w:ascii="Times New Roman" w:hAnsi="Times New Roman" w:cs="Times New Roman"/>
          <w:sz w:val="24"/>
          <w:szCs w:val="24"/>
          <w:lang w:val="sv-SE"/>
        </w:rPr>
        <w:t>p</w:t>
      </w:r>
      <w:r w:rsidRPr="00DA0DE2">
        <w:rPr>
          <w:rFonts w:ascii="Times New Roman" w:hAnsi="Times New Roman" w:cs="Times New Roman"/>
          <w:sz w:val="24"/>
          <w:szCs w:val="24"/>
          <w:lang w:val="sv-SE"/>
        </w:rPr>
        <w:t>p.</w:t>
      </w:r>
    </w:p>
    <w:p w:rsidR="00656B38" w:rsidRPr="00DA0DE2" w:rsidRDefault="00656B38" w:rsidP="00656B3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656B38" w:rsidRPr="00C2011D" w:rsidRDefault="00656B38" w:rsidP="00656B38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  <w:r w:rsidRPr="00C2011D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ملخص</w:t>
      </w:r>
    </w:p>
    <w:p w:rsidR="00656B38" w:rsidRPr="00DA0DE2" w:rsidRDefault="00656B38" w:rsidP="00656B38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656B38" w:rsidRPr="00DA0DE2" w:rsidRDefault="00656B38" w:rsidP="00656B38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دراسة في التشريع الإسلامي المعاصر</w:t>
      </w:r>
    </w:p>
    <w:p w:rsidR="00656B38" w:rsidRPr="00DA0DE2" w:rsidRDefault="00656B38" w:rsidP="00656B38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656B38" w:rsidRPr="00DA0DE2" w:rsidRDefault="00656B38" w:rsidP="00656B38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sv-SE"/>
        </w:rPr>
        <w:t>Studi Hukum Islam Kontemporer</w:t>
      </w:r>
    </w:p>
    <w:p w:rsidR="00656B38" w:rsidRPr="00DA0DE2" w:rsidRDefault="00656B38" w:rsidP="00656B3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656B38" w:rsidRPr="00DA0DE2" w:rsidRDefault="00C2011D" w:rsidP="00C2011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>
        <w:rPr>
          <w:rFonts w:ascii="Times New Roman" w:hAnsi="Times New Roman" w:cs="Times New Roman"/>
          <w:sz w:val="24"/>
          <w:szCs w:val="24"/>
          <w:rtl/>
          <w:lang w:val="sv-SE"/>
        </w:rPr>
        <w:t>يهدف الكتاب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لسد النقص في الإنتاج الفكري عن التشريع 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ا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ل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إ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سلامي المعاصر. و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يركز مؤلفه على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المسائل المختصة بإندونيسيا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مثل المصارف الإسلامية و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الحكومة الرشيدة و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حاجات المسلمين العملية.</w:t>
      </w:r>
    </w:p>
    <w:p w:rsidR="00656B38" w:rsidRPr="00DA0DE2" w:rsidRDefault="00656B38" w:rsidP="00656B3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656B38" w:rsidRPr="00DA0DE2" w:rsidRDefault="00656B38" w:rsidP="00656B3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و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الكتاب ليس عملا متكاملا في القانون الإسلامي بل هو مجموعة مقالات متعلقة بمشكلة محددة نظّمها المحرر في أربع أقسام: ١) تطبيق الشريعة، المهن و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الحكومة الرشيدة، ٢) القانون الاقتصادي و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المعاملات الاسلامية المعاصرة، ٣) القانون الطبي و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الفنون، ٤) الفتاوى، التشريع الإسلامي و العوامل الاجتماعية.</w:t>
      </w:r>
    </w:p>
    <w:p w:rsidR="00656B38" w:rsidRPr="00DA0DE2" w:rsidRDefault="00656B38" w:rsidP="00656B3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656B38" w:rsidRPr="00DA0DE2" w:rsidRDefault="00656B38" w:rsidP="00D15A1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أهم أقسام الكتاب هو المعاملات المعاصرة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كون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الكاتب رئيس مجالس الترجيح المحمدية، و</w:t>
      </w:r>
      <w:r w:rsidRPr="00DA0DE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ه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ي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مج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لس 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>ت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عالج المسائل القانونية، 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>كما أنه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عضو في المجلس الوطني للشريعة الذي يعتبر المرجع في تفعيل المؤسسات المالية التي تعتمد على الشريعة. 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و ذلك بالإضافة لازدياد </w:t>
      </w:r>
      <w:r w:rsidR="00D15A1F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المشاكل المتعلقة بالمعاملات 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>و التي لم توجد لها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أجوبة كافية من وجهة نظر القانون الإسلامي</w:t>
      </w:r>
      <w:r w:rsidR="00D15A1F" w:rsidRP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>في</w:t>
      </w:r>
      <w:r w:rsidR="00D15A1F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="00D15A1F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السنوات الخمس عشرة الأخيرة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.</w:t>
      </w:r>
    </w:p>
    <w:p w:rsidR="00656B38" w:rsidRPr="00DA0DE2" w:rsidRDefault="00656B38" w:rsidP="00656B3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656B38" w:rsidRPr="00DA0DE2" w:rsidRDefault="00D15A1F" w:rsidP="00D15A1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تحلل 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كل المقالات تقريبا النصوص معتمدة على كتب الفقه القديمة 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و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تف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ا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سيرها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، ونظرا لأهمية 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المعلومات 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المتقاة من هذه ال</w:t>
      </w:r>
      <w:r>
        <w:rPr>
          <w:rFonts w:ascii="Times New Roman" w:hAnsi="Times New Roman" w:cs="Times New Roman"/>
          <w:sz w:val="24"/>
          <w:szCs w:val="24"/>
          <w:rtl/>
          <w:lang w:val="sv-SE"/>
        </w:rPr>
        <w:t>كتب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، نجد أن 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نتائج المقالات 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جاءت </w:t>
      </w:r>
      <w:r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قوية الحجة. كذلك 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فقد 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نجح الكاتب في 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صياغة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وجهة نظر 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حاذقة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عن المشاكل المعاصرة من وجهة نظر فقهية.</w:t>
      </w:r>
    </w:p>
    <w:p w:rsidR="00656B38" w:rsidRPr="00DA0DE2" w:rsidRDefault="00656B38" w:rsidP="00656B3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656B38" w:rsidRPr="00DA0DE2" w:rsidRDefault="00D15A1F" w:rsidP="00D15A1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lastRenderedPageBreak/>
        <w:t xml:space="preserve">و 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للأسف، هناك أخطاء مطبعية كثيرة و</w:t>
      </w:r>
      <w:r w:rsidR="00656B38" w:rsidRPr="00DA0DE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خاصة بسبب مشاكل نقل الحروف العربية إلى اللغة الإندونيسية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، إلا أن ذلك لا </w:t>
      </w:r>
      <w:bookmarkStart w:id="0" w:name="_GoBack"/>
      <w:bookmarkEnd w:id="0"/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يقلل من أهمية الكتاب بصفته مرجعا للمهتمين بالفقه الاسلامي المعاصر، و</w:t>
      </w:r>
      <w:r w:rsidR="00656B38" w:rsidRPr="00DA0DE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56B38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خاصة في إندونيسيا.</w:t>
      </w:r>
    </w:p>
    <w:p w:rsidR="00656B38" w:rsidRPr="00DA0DE2" w:rsidRDefault="00656B38" w:rsidP="00656B3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656B38" w:rsidRPr="00DA0DE2" w:rsidRDefault="00656B38" w:rsidP="00656B3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م. نور خوليس سيتياوان</w:t>
      </w:r>
    </w:p>
    <w:p w:rsidR="00656B38" w:rsidRPr="00DA0DE2" w:rsidRDefault="00656B38" w:rsidP="00656B38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ترجمة حسين علي عبد الساتر</w:t>
      </w:r>
    </w:p>
    <w:sectPr w:rsidR="00656B38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49"/>
    <w:rsid w:val="000071C0"/>
    <w:rsid w:val="00083E80"/>
    <w:rsid w:val="00656B38"/>
    <w:rsid w:val="006C6B50"/>
    <w:rsid w:val="00791238"/>
    <w:rsid w:val="00855BFB"/>
    <w:rsid w:val="00AC6649"/>
    <w:rsid w:val="00C2011D"/>
    <w:rsid w:val="00D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F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F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4</cp:revision>
  <dcterms:created xsi:type="dcterms:W3CDTF">2015-02-23T15:59:00Z</dcterms:created>
  <dcterms:modified xsi:type="dcterms:W3CDTF">2015-05-14T13:19:00Z</dcterms:modified>
</cp:coreProperties>
</file>